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4017A2C4" w14:textId="00E47AC4" w:rsidR="008C548C" w:rsidRPr="008C548C" w:rsidRDefault="001C27B7" w:rsidP="00FB5485">
      <w:pPr>
        <w:jc w:val="center"/>
        <w:rPr>
          <w:rFonts w:ascii="Cambria" w:eastAsia="Times New Roman" w:hAnsi="Cambria" w:cs="Times New Roman"/>
          <w:b/>
          <w:sz w:val="20"/>
          <w:lang w:eastAsia="zh-CN"/>
        </w:rPr>
      </w:pPr>
      <w:r>
        <w:rPr>
          <w:rFonts w:ascii="Cambria" w:eastAsia="Times New Roman" w:hAnsi="Cambria" w:cs="Times New Roman"/>
          <w:b/>
          <w:sz w:val="20"/>
          <w:lang w:eastAsia="zh-CN"/>
        </w:rPr>
        <w:t>Mecanisme de reac</w:t>
      </w:r>
      <w:r w:rsidR="009F4808">
        <w:rPr>
          <w:rFonts w:ascii="Cambria" w:eastAsia="Times New Roman" w:hAnsi="Cambria" w:cs="Times New Roman"/>
          <w:b/>
          <w:sz w:val="20"/>
          <w:lang w:eastAsia="zh-CN"/>
        </w:rPr>
        <w:t>ț</w:t>
      </w:r>
      <w:r>
        <w:rPr>
          <w:rFonts w:ascii="Cambria" w:eastAsia="Times New Roman" w:hAnsi="Cambria" w:cs="Times New Roman"/>
          <w:b/>
          <w:sz w:val="20"/>
          <w:lang w:eastAsia="zh-CN"/>
        </w:rPr>
        <w:t>ie</w:t>
      </w:r>
      <w:r w:rsidR="009F4808">
        <w:rPr>
          <w:rFonts w:ascii="Cambria" w:eastAsia="Times New Roman" w:hAnsi="Cambria" w:cs="Times New Roman"/>
          <w:b/>
          <w:sz w:val="20"/>
          <w:lang w:eastAsia="zh-CN"/>
        </w:rPr>
        <w:t xml:space="preserve"> in chimia organică</w:t>
      </w:r>
    </w:p>
    <w:p w14:paraId="583483E1" w14:textId="23F9C56D"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8C548C" w:rsidRDefault="002315D2" w:rsidP="002315D2">
      <w:pPr>
        <w:rPr>
          <w:rFonts w:ascii="Cambria" w:hAnsi="Cambria"/>
          <w:sz w:val="20"/>
          <w:szCs w:val="20"/>
        </w:rPr>
      </w:pPr>
    </w:p>
    <w:p w14:paraId="299F0F41" w14:textId="77777777" w:rsidR="00886616" w:rsidRPr="008C548C" w:rsidRDefault="00886616" w:rsidP="003D7F8A">
      <w:pPr>
        <w:spacing w:after="0"/>
        <w:ind w:left="142" w:hanging="567"/>
        <w:rPr>
          <w:rFonts w:ascii="Cambria" w:hAnsi="Cambria"/>
          <w:b/>
          <w:sz w:val="20"/>
          <w:szCs w:val="20"/>
        </w:rPr>
      </w:pPr>
      <w:r w:rsidRPr="008C548C">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8C548C" w14:paraId="7300B76A" w14:textId="77777777" w:rsidTr="005445A2">
        <w:trPr>
          <w:trHeight w:val="284"/>
        </w:trPr>
        <w:tc>
          <w:tcPr>
            <w:tcW w:w="3403" w:type="dxa"/>
            <w:vAlign w:val="center"/>
          </w:tcPr>
          <w:p w14:paraId="561906B4"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Univeristatea Babeş-Bolyai, Cluj-Napoca</w:t>
            </w:r>
          </w:p>
        </w:tc>
      </w:tr>
      <w:tr w:rsidR="008C548C" w:rsidRPr="008C548C" w14:paraId="611C80E3" w14:textId="77777777" w:rsidTr="005445A2">
        <w:trPr>
          <w:trHeight w:val="284"/>
        </w:trPr>
        <w:tc>
          <w:tcPr>
            <w:tcW w:w="3403" w:type="dxa"/>
            <w:vAlign w:val="center"/>
          </w:tcPr>
          <w:p w14:paraId="7D8965B9" w14:textId="77777777" w:rsidR="00D51618" w:rsidRPr="008C548C"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 şi Inginerie Chimică</w:t>
            </w:r>
          </w:p>
        </w:tc>
      </w:tr>
      <w:tr w:rsidR="008C548C" w:rsidRPr="008C548C" w14:paraId="3159546E" w14:textId="77777777" w:rsidTr="005445A2">
        <w:trPr>
          <w:trHeight w:val="284"/>
        </w:trPr>
        <w:tc>
          <w:tcPr>
            <w:tcW w:w="3403" w:type="dxa"/>
            <w:vAlign w:val="center"/>
          </w:tcPr>
          <w:p w14:paraId="1D897981"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 şi Inginerie Chimică al Liniei Maghiare</w:t>
            </w:r>
          </w:p>
        </w:tc>
      </w:tr>
      <w:tr w:rsidR="008C548C" w:rsidRPr="008C548C" w14:paraId="26CE6A41" w14:textId="77777777" w:rsidTr="005445A2">
        <w:trPr>
          <w:trHeight w:val="284"/>
        </w:trPr>
        <w:tc>
          <w:tcPr>
            <w:tcW w:w="3403" w:type="dxa"/>
            <w:vAlign w:val="center"/>
          </w:tcPr>
          <w:p w14:paraId="4B08BCBA" w14:textId="77777777" w:rsidR="00D51618" w:rsidRPr="008C548C"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1.4.</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Domeniul de studii</w:t>
            </w:r>
          </w:p>
        </w:tc>
        <w:tc>
          <w:tcPr>
            <w:tcW w:w="7088" w:type="dxa"/>
            <w:vAlign w:val="center"/>
          </w:tcPr>
          <w:p w14:paraId="293D1153" w14:textId="7EA1139F" w:rsidR="00D51618" w:rsidRPr="009A268C" w:rsidRDefault="005445A2" w:rsidP="00F2039A">
            <w:pPr>
              <w:keepNext/>
              <w:suppressAutoHyphens/>
              <w:spacing w:after="0" w:line="240" w:lineRule="auto"/>
              <w:ind w:right="-625"/>
              <w:outlineLvl w:val="0"/>
              <w:rPr>
                <w:rFonts w:ascii="Cambria" w:eastAsia="Times New Roman" w:hAnsi="Cambria" w:cs="Times New Roman"/>
                <w:b/>
                <w:bCs/>
                <w:kern w:val="0"/>
                <w:sz w:val="20"/>
                <w:szCs w:val="22"/>
                <w:lang w:eastAsia="zh-CN"/>
              </w:rPr>
            </w:pPr>
            <w:r w:rsidRPr="009A268C">
              <w:rPr>
                <w:rFonts w:ascii="Cambria" w:eastAsia="Times New Roman" w:hAnsi="Cambria" w:cs="Times New Roman"/>
                <w:b/>
                <w:bCs/>
                <w:kern w:val="0"/>
                <w:sz w:val="20"/>
                <w:szCs w:val="22"/>
                <w:lang w:eastAsia="zh-CN"/>
              </w:rPr>
              <w:t xml:space="preserve">Chimie </w:t>
            </w:r>
          </w:p>
        </w:tc>
      </w:tr>
      <w:tr w:rsidR="008C548C" w:rsidRPr="008C548C" w14:paraId="2FD8BC18" w14:textId="77777777" w:rsidTr="005445A2">
        <w:trPr>
          <w:trHeight w:val="284"/>
        </w:trPr>
        <w:tc>
          <w:tcPr>
            <w:tcW w:w="3403" w:type="dxa"/>
            <w:vAlign w:val="center"/>
          </w:tcPr>
          <w:p w14:paraId="57CF15EE" w14:textId="77777777" w:rsidR="005445A2" w:rsidRPr="008C548C"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8C548C">
              <w:rPr>
                <w:rFonts w:ascii="Cambria" w:eastAsia="Times New Roman" w:hAnsi="Cambria" w:cs="Times New Roman"/>
                <w:kern w:val="0"/>
                <w:sz w:val="20"/>
                <w:szCs w:val="22"/>
                <w:lang w:eastAsia="zh-CN"/>
              </w:rPr>
              <w:t>1.5.</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Licență</w:t>
            </w:r>
          </w:p>
        </w:tc>
      </w:tr>
      <w:tr w:rsidR="008C548C" w:rsidRPr="008C548C" w14:paraId="34D96CCB" w14:textId="77777777" w:rsidTr="005445A2">
        <w:trPr>
          <w:trHeight w:val="284"/>
        </w:trPr>
        <w:tc>
          <w:tcPr>
            <w:tcW w:w="3403" w:type="dxa"/>
            <w:vAlign w:val="center"/>
          </w:tcPr>
          <w:p w14:paraId="28B4A156"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1E174AE6" w:rsidR="005445A2" w:rsidRPr="008C548C" w:rsidRDefault="00F2039A"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w:t>
            </w:r>
            <w:r w:rsidR="004364AF">
              <w:rPr>
                <w:rFonts w:ascii="Cambria" w:eastAsia="Times New Roman" w:hAnsi="Cambria" w:cs="Times New Roman"/>
                <w:kern w:val="0"/>
                <w:sz w:val="20"/>
                <w:szCs w:val="22"/>
                <w:lang w:eastAsia="zh-CN"/>
              </w:rPr>
              <w:t xml:space="preserve"> </w:t>
            </w:r>
            <w:r w:rsidRPr="008C548C">
              <w:rPr>
                <w:rFonts w:ascii="Cambria" w:eastAsia="Times New Roman" w:hAnsi="Cambria" w:cs="Times New Roman"/>
                <w:kern w:val="0"/>
                <w:sz w:val="20"/>
                <w:szCs w:val="22"/>
                <w:lang w:eastAsia="zh-CN"/>
              </w:rPr>
              <w:t xml:space="preserve">/ licențiat în chimie </w:t>
            </w:r>
          </w:p>
        </w:tc>
      </w:tr>
      <w:tr w:rsidR="008C548C" w:rsidRPr="008C548C" w14:paraId="510975E1" w14:textId="77777777" w:rsidTr="005445A2">
        <w:trPr>
          <w:trHeight w:val="284"/>
        </w:trPr>
        <w:tc>
          <w:tcPr>
            <w:tcW w:w="3403" w:type="dxa"/>
            <w:vAlign w:val="center"/>
          </w:tcPr>
          <w:p w14:paraId="142F7D51"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8C548C"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Cu frecvență</w:t>
            </w:r>
          </w:p>
        </w:tc>
      </w:tr>
    </w:tbl>
    <w:p w14:paraId="72FC17F8" w14:textId="77777777" w:rsidR="00FC204E" w:rsidRPr="008C548C" w:rsidRDefault="00FC204E" w:rsidP="00886616">
      <w:pPr>
        <w:spacing w:after="0"/>
        <w:rPr>
          <w:rFonts w:ascii="Cambria" w:hAnsi="Cambria"/>
          <w:b/>
          <w:sz w:val="20"/>
          <w:szCs w:val="20"/>
        </w:rPr>
      </w:pPr>
    </w:p>
    <w:p w14:paraId="4C308020" w14:textId="77777777" w:rsidR="00366881" w:rsidRPr="00AF19CF" w:rsidRDefault="00366881" w:rsidP="00366881">
      <w:pPr>
        <w:spacing w:after="0"/>
        <w:ind w:left="142" w:hanging="567"/>
        <w:rPr>
          <w:rFonts w:ascii="Cambria" w:hAnsi="Cambria"/>
          <w:b/>
          <w:sz w:val="20"/>
          <w:szCs w:val="20"/>
        </w:rPr>
      </w:pPr>
      <w:r w:rsidRPr="008C548C">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AF19CF" w:rsidRPr="00AF19CF" w14:paraId="5411A657" w14:textId="77777777" w:rsidTr="00D55253">
        <w:trPr>
          <w:trHeight w:val="284"/>
        </w:trPr>
        <w:tc>
          <w:tcPr>
            <w:tcW w:w="2577" w:type="dxa"/>
            <w:vAlign w:val="center"/>
          </w:tcPr>
          <w:p w14:paraId="7BB02F5A" w14:textId="77777777" w:rsidR="008F5E28" w:rsidRPr="00AF19CF" w:rsidRDefault="008F5E28" w:rsidP="00C60F8E">
            <w:pPr>
              <w:suppressAutoHyphens/>
              <w:spacing w:after="0" w:line="240" w:lineRule="auto"/>
              <w:rPr>
                <w:rFonts w:ascii="Cambria" w:eastAsia="Times New Roman" w:hAnsi="Cambria" w:cs="Times New Roman"/>
                <w:sz w:val="20"/>
                <w:lang w:eastAsia="zh-CN"/>
              </w:rPr>
            </w:pPr>
            <w:r w:rsidRPr="00AF19CF">
              <w:rPr>
                <w:rFonts w:ascii="Cambria" w:eastAsia="Times New Roman" w:hAnsi="Cambria" w:cs="Times New Roman"/>
                <w:sz w:val="20"/>
                <w:lang w:eastAsia="zh-CN"/>
              </w:rPr>
              <w:t>2.1. Denumirea disciplinei</w:t>
            </w:r>
          </w:p>
        </w:tc>
        <w:tc>
          <w:tcPr>
            <w:tcW w:w="4961" w:type="dxa"/>
            <w:gridSpan w:val="4"/>
            <w:vAlign w:val="center"/>
          </w:tcPr>
          <w:p w14:paraId="311586D5" w14:textId="17D9A68A" w:rsidR="008F5E28" w:rsidRPr="00AF19CF" w:rsidRDefault="00BE5FBC" w:rsidP="00C60F8E">
            <w:pPr>
              <w:suppressAutoHyphens/>
              <w:spacing w:after="0" w:line="240" w:lineRule="auto"/>
              <w:rPr>
                <w:rFonts w:ascii="Cambria" w:eastAsia="Times New Roman" w:hAnsi="Cambria" w:cs="Times New Roman"/>
                <w:b/>
                <w:sz w:val="20"/>
                <w:lang w:eastAsia="zh-CN"/>
              </w:rPr>
            </w:pPr>
            <w:r w:rsidRPr="00BE5FBC">
              <w:rPr>
                <w:rFonts w:cstheme="minorHAnsi"/>
                <w:b/>
                <w:bCs/>
                <w:sz w:val="20"/>
                <w:szCs w:val="20"/>
              </w:rPr>
              <w:t>Mecanisme de reacție in chimia organică</w:t>
            </w:r>
          </w:p>
        </w:tc>
        <w:tc>
          <w:tcPr>
            <w:tcW w:w="1701" w:type="dxa"/>
            <w:gridSpan w:val="2"/>
            <w:vAlign w:val="center"/>
          </w:tcPr>
          <w:p w14:paraId="21E26C07" w14:textId="77777777" w:rsidR="008F5E28" w:rsidRPr="00AF19CF" w:rsidRDefault="008F5E28" w:rsidP="00C60F8E">
            <w:pPr>
              <w:suppressAutoHyphens/>
              <w:spacing w:after="0" w:line="240" w:lineRule="auto"/>
              <w:rPr>
                <w:rFonts w:ascii="Cambria" w:eastAsia="Times New Roman" w:hAnsi="Cambria" w:cs="Times New Roman"/>
                <w:sz w:val="20"/>
                <w:lang w:eastAsia="zh-CN"/>
              </w:rPr>
            </w:pPr>
            <w:r w:rsidRPr="00AF19CF">
              <w:rPr>
                <w:rFonts w:ascii="Cambria" w:eastAsia="Times New Roman" w:hAnsi="Cambria" w:cs="Times New Roman"/>
                <w:sz w:val="20"/>
                <w:lang w:eastAsia="zh-CN"/>
              </w:rPr>
              <w:t>Codul disciplinei</w:t>
            </w:r>
          </w:p>
        </w:tc>
        <w:tc>
          <w:tcPr>
            <w:tcW w:w="1276" w:type="dxa"/>
            <w:vAlign w:val="center"/>
          </w:tcPr>
          <w:p w14:paraId="0657096F" w14:textId="7F48BE40" w:rsidR="008F5E28" w:rsidRPr="00AF19CF" w:rsidRDefault="00DC3AF8" w:rsidP="00C60F8E">
            <w:pPr>
              <w:suppressAutoHyphens/>
              <w:spacing w:after="0" w:line="240" w:lineRule="auto"/>
              <w:rPr>
                <w:rFonts w:ascii="Cambria" w:eastAsia="Times New Roman" w:hAnsi="Cambria" w:cs="Times New Roman"/>
                <w:b/>
                <w:sz w:val="20"/>
                <w:lang w:eastAsia="zh-CN"/>
              </w:rPr>
            </w:pPr>
            <w:r w:rsidRPr="00AF19CF">
              <w:rPr>
                <w:rFonts w:ascii="Cambria" w:hAnsi="Cambria" w:cstheme="minorHAnsi"/>
                <w:b/>
                <w:bCs/>
                <w:sz w:val="20"/>
                <w:szCs w:val="20"/>
              </w:rPr>
              <w:t>CLM11</w:t>
            </w:r>
            <w:r w:rsidR="00705856">
              <w:rPr>
                <w:rFonts w:ascii="Cambria" w:hAnsi="Cambria" w:cstheme="minorHAnsi"/>
                <w:b/>
                <w:bCs/>
                <w:sz w:val="20"/>
                <w:szCs w:val="20"/>
              </w:rPr>
              <w:t>38</w:t>
            </w:r>
          </w:p>
        </w:tc>
      </w:tr>
      <w:tr w:rsidR="00AF19CF" w:rsidRPr="00AF19CF" w14:paraId="6A54A8D4" w14:textId="77777777" w:rsidTr="00395D15">
        <w:trPr>
          <w:trHeight w:val="284"/>
        </w:trPr>
        <w:tc>
          <w:tcPr>
            <w:tcW w:w="3427" w:type="dxa"/>
            <w:gridSpan w:val="2"/>
            <w:vAlign w:val="center"/>
          </w:tcPr>
          <w:p w14:paraId="4427283A" w14:textId="77777777" w:rsidR="008F5E28" w:rsidRPr="00AF19CF" w:rsidRDefault="008F5E28" w:rsidP="00C60F8E">
            <w:pPr>
              <w:suppressAutoHyphens/>
              <w:spacing w:after="0" w:line="240" w:lineRule="auto"/>
              <w:ind w:left="34"/>
              <w:rPr>
                <w:rFonts w:ascii="Cambria" w:eastAsia="Times New Roman" w:hAnsi="Cambria" w:cs="Times New Roman"/>
                <w:sz w:val="20"/>
                <w:lang w:eastAsia="zh-CN"/>
              </w:rPr>
            </w:pPr>
            <w:r w:rsidRPr="00AF19CF">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556EEE2A" w:rsidR="008F5E28" w:rsidRPr="00AF19CF" w:rsidRDefault="006A3B24" w:rsidP="00C60F8E">
            <w:pPr>
              <w:suppressAutoHyphens/>
              <w:spacing w:after="0" w:line="240" w:lineRule="auto"/>
              <w:rPr>
                <w:rFonts w:ascii="Cambria" w:eastAsia="Times New Roman" w:hAnsi="Cambria" w:cs="Times New Roman"/>
                <w:sz w:val="20"/>
                <w:lang w:eastAsia="zh-CN"/>
              </w:rPr>
            </w:pPr>
            <w:r w:rsidRPr="00AF19CF">
              <w:rPr>
                <w:rFonts w:ascii="Cambria" w:eastAsia="Times New Roman" w:hAnsi="Cambria" w:cs="Times New Roman"/>
                <w:sz w:val="20"/>
                <w:lang w:eastAsia="zh-CN"/>
              </w:rPr>
              <w:t>Conf.Dr. Katona Gabriel</w:t>
            </w:r>
          </w:p>
        </w:tc>
      </w:tr>
      <w:tr w:rsidR="00AF19CF" w:rsidRPr="00AF19CF"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AF19CF" w:rsidRDefault="008F5E28" w:rsidP="00BD3CB2">
            <w:pPr>
              <w:suppressAutoHyphens/>
              <w:spacing w:after="0" w:line="240" w:lineRule="auto"/>
              <w:ind w:left="34"/>
              <w:rPr>
                <w:rFonts w:ascii="Cambria" w:eastAsia="Times New Roman" w:hAnsi="Cambria" w:cs="Times New Roman"/>
                <w:sz w:val="20"/>
                <w:lang w:eastAsia="zh-CN"/>
              </w:rPr>
            </w:pPr>
            <w:r w:rsidRPr="00AF19CF">
              <w:rPr>
                <w:rFonts w:ascii="Cambria" w:eastAsia="Times New Roman" w:hAnsi="Cambria" w:cs="Times New Roman"/>
                <w:sz w:val="20"/>
                <w:lang w:eastAsia="zh-CN"/>
              </w:rPr>
              <w:t xml:space="preserve">2.3. Titularul </w:t>
            </w:r>
            <w:r w:rsidR="00273287" w:rsidRPr="00AF19CF">
              <w:rPr>
                <w:rFonts w:ascii="Cambria" w:eastAsia="Times New Roman" w:hAnsi="Cambria" w:cs="Times New Roman"/>
                <w:sz w:val="20"/>
                <w:lang w:eastAsia="zh-CN"/>
              </w:rPr>
              <w:t>activităților</w:t>
            </w:r>
            <w:r w:rsidRPr="00AF19CF">
              <w:rPr>
                <w:rFonts w:ascii="Cambria" w:eastAsia="Times New Roman" w:hAnsi="Cambria" w:cs="Times New Roman"/>
                <w:sz w:val="20"/>
                <w:lang w:eastAsia="zh-CN"/>
              </w:rPr>
              <w:t xml:space="preserve"> de </w:t>
            </w:r>
            <w:r w:rsidR="00DC3AF8" w:rsidRPr="00AF19CF">
              <w:rPr>
                <w:rFonts w:ascii="Cambria" w:eastAsia="Times New Roman" w:hAnsi="Cambria" w:cs="Times New Roman"/>
                <w:sz w:val="20"/>
                <w:lang w:eastAsia="zh-CN"/>
              </w:rPr>
              <w:t>seminar/</w:t>
            </w:r>
            <w:r w:rsidR="006A3B24" w:rsidRPr="00AF19CF">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59345396" w:rsidR="008F5E28" w:rsidRPr="00AF19CF" w:rsidRDefault="00515BD7"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Lect.Dr. Laszlo Melinda Emese</w:t>
            </w:r>
          </w:p>
        </w:tc>
      </w:tr>
      <w:tr w:rsidR="00AF19CF" w:rsidRPr="00AF19CF"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AF19CF" w:rsidRDefault="00D55253" w:rsidP="00D55253">
            <w:pPr>
              <w:suppressAutoHyphens/>
              <w:spacing w:after="0" w:line="240" w:lineRule="auto"/>
              <w:ind w:left="34"/>
              <w:rPr>
                <w:rFonts w:ascii="Cambria" w:eastAsia="Times New Roman" w:hAnsi="Cambria" w:cs="Times New Roman"/>
                <w:sz w:val="20"/>
                <w:lang w:eastAsia="zh-CN"/>
              </w:rPr>
            </w:pPr>
            <w:r w:rsidRPr="00AF19CF">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3A488004" w:rsidR="00D55253" w:rsidRPr="00E219A3" w:rsidRDefault="00E219A3" w:rsidP="00D55253">
            <w:pPr>
              <w:suppressAutoHyphens/>
              <w:spacing w:after="0" w:line="240" w:lineRule="auto"/>
              <w:rPr>
                <w:rFonts w:ascii="Cambria" w:eastAsia="Times New Roman" w:hAnsi="Cambria" w:cs="Times New Roman"/>
                <w:b/>
                <w:bCs/>
                <w:sz w:val="20"/>
                <w:lang w:eastAsia="zh-CN"/>
              </w:rPr>
            </w:pPr>
            <w:r w:rsidRPr="00E219A3">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AF19CF" w:rsidRDefault="00D55253" w:rsidP="00D55253">
            <w:pPr>
              <w:suppressAutoHyphens/>
              <w:spacing w:after="0" w:line="240" w:lineRule="auto"/>
              <w:ind w:right="-203"/>
              <w:rPr>
                <w:rFonts w:ascii="Cambria" w:eastAsia="Times New Roman" w:hAnsi="Cambria" w:cs="Times New Roman"/>
                <w:sz w:val="20"/>
                <w:lang w:eastAsia="zh-CN"/>
              </w:rPr>
            </w:pPr>
            <w:r w:rsidRPr="00AF19CF">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5ECA7C4" w:rsidR="00D55253" w:rsidRPr="00E219A3" w:rsidRDefault="00E219A3" w:rsidP="00D55253">
            <w:pPr>
              <w:suppressAutoHyphens/>
              <w:spacing w:after="0" w:line="240" w:lineRule="auto"/>
              <w:rPr>
                <w:rFonts w:ascii="Cambria" w:eastAsia="Times New Roman" w:hAnsi="Cambria" w:cs="Times New Roman"/>
                <w:b/>
                <w:bCs/>
                <w:sz w:val="20"/>
                <w:lang w:eastAsia="zh-CN"/>
              </w:rPr>
            </w:pPr>
            <w:r w:rsidRPr="00E219A3">
              <w:rPr>
                <w:rFonts w:ascii="Cambria" w:eastAsia="Times New Roman" w:hAnsi="Cambria" w:cs="Times New Roman"/>
                <w:b/>
                <w:bCs/>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AF19CF" w:rsidRDefault="00D55253" w:rsidP="00D55253">
            <w:pPr>
              <w:suppressAutoHyphens/>
              <w:spacing w:after="0" w:line="240" w:lineRule="auto"/>
              <w:ind w:right="-288"/>
              <w:rPr>
                <w:rFonts w:ascii="Cambria" w:eastAsia="Times New Roman" w:hAnsi="Cambria" w:cs="Times New Roman"/>
                <w:sz w:val="20"/>
                <w:lang w:eastAsia="zh-CN"/>
              </w:rPr>
            </w:pPr>
            <w:r w:rsidRPr="00AF19CF">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73ABF5D6" w:rsidR="00D55253" w:rsidRPr="00AF19CF" w:rsidRDefault="00DC3AF8" w:rsidP="00D55253">
                <w:pPr>
                  <w:suppressAutoHyphens/>
                  <w:spacing w:after="0" w:line="240" w:lineRule="auto"/>
                  <w:rPr>
                    <w:rFonts w:ascii="Cambria" w:eastAsia="Times New Roman" w:hAnsi="Cambria" w:cs="Times New Roman"/>
                    <w:sz w:val="18"/>
                    <w:lang w:eastAsia="zh-CN"/>
                  </w:rPr>
                </w:pPr>
                <w:r w:rsidRPr="00AF19CF">
                  <w:rPr>
                    <w:rFonts w:ascii="Cambria" w:eastAsia="Times New Roman" w:hAnsi="Cambria" w:cs="Times New Roman"/>
                    <w:sz w:val="20"/>
                    <w:lang w:eastAsia="zh-CN"/>
                  </w:rPr>
                  <w:t>Examen</w:t>
                </w:r>
              </w:p>
            </w:sdtContent>
          </w:sdt>
        </w:tc>
      </w:tr>
      <w:tr w:rsidR="00AF19CF" w:rsidRPr="00AF19CF"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AF19CF" w:rsidRDefault="00D55253" w:rsidP="00D55253">
            <w:pPr>
              <w:suppressAutoHyphens/>
              <w:spacing w:after="0" w:line="240" w:lineRule="auto"/>
              <w:rPr>
                <w:rFonts w:ascii="Cambria" w:eastAsia="Times New Roman" w:hAnsi="Cambria" w:cs="Times New Roman"/>
                <w:sz w:val="20"/>
                <w:szCs w:val="28"/>
                <w:lang w:eastAsia="zh-CN"/>
              </w:rPr>
            </w:pPr>
            <w:r w:rsidRPr="00AF19CF">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54216EA" w:rsidR="00D55253" w:rsidRPr="00AF19CF" w:rsidRDefault="00CC6E0A"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AF19CF" w:rsidRDefault="00D55253" w:rsidP="00D55253">
            <w:pPr>
              <w:suppressAutoHyphens/>
              <w:spacing w:after="0" w:line="240" w:lineRule="auto"/>
              <w:rPr>
                <w:rFonts w:ascii="Cambria" w:eastAsia="Times New Roman" w:hAnsi="Cambria" w:cs="Times New Roman"/>
                <w:sz w:val="20"/>
                <w:szCs w:val="28"/>
                <w:lang w:eastAsia="zh-CN"/>
              </w:rPr>
            </w:pPr>
            <w:r w:rsidRPr="00AF19CF">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65EDBA12" w:rsidR="00D55253" w:rsidRPr="00AF19CF" w:rsidRDefault="006A3B24" w:rsidP="00D55253">
                <w:pPr>
                  <w:suppressAutoHyphens/>
                  <w:spacing w:after="0" w:line="240" w:lineRule="auto"/>
                  <w:rPr>
                    <w:rFonts w:ascii="Cambria" w:eastAsia="Times New Roman" w:hAnsi="Cambria" w:cs="Times New Roman"/>
                    <w:sz w:val="20"/>
                    <w:szCs w:val="28"/>
                    <w:lang w:eastAsia="zh-CN"/>
                  </w:rPr>
                </w:pPr>
                <w:r w:rsidRPr="00AF19CF">
                  <w:rPr>
                    <w:rFonts w:ascii="Cambria" w:eastAsia="Times New Roman" w:hAnsi="Cambria" w:cs="Times New Roman"/>
                    <w:sz w:val="20"/>
                    <w:szCs w:val="28"/>
                    <w:lang w:eastAsia="zh-CN"/>
                  </w:rPr>
                  <w:t>Disciplină de specializare (DS)</w:t>
                </w:r>
              </w:p>
            </w:sdtContent>
          </w:sdt>
        </w:tc>
      </w:tr>
    </w:tbl>
    <w:p w14:paraId="3178B866" w14:textId="77777777" w:rsidR="00586682" w:rsidRPr="00AF19CF" w:rsidRDefault="00586682" w:rsidP="00E463DB">
      <w:pPr>
        <w:suppressAutoHyphens/>
        <w:spacing w:after="0"/>
        <w:ind w:right="-765" w:firstLine="720"/>
        <w:rPr>
          <w:rFonts w:ascii="Cambria" w:hAnsi="Cambria"/>
          <w:sz w:val="20"/>
          <w:szCs w:val="20"/>
        </w:rPr>
      </w:pPr>
    </w:p>
    <w:p w14:paraId="7F46F14D" w14:textId="77777777" w:rsidR="00586682" w:rsidRPr="008C548C" w:rsidRDefault="00586682" w:rsidP="00586682">
      <w:pPr>
        <w:suppressAutoHyphens/>
        <w:spacing w:after="0" w:line="240" w:lineRule="auto"/>
        <w:ind w:right="-766" w:hanging="426"/>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3. Timpul total estimat </w:t>
      </w:r>
      <w:r w:rsidRPr="008C548C">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8C548C" w14:paraId="5AA57CD8" w14:textId="77777777" w:rsidTr="00820A4F">
        <w:trPr>
          <w:trHeight w:val="284"/>
        </w:trPr>
        <w:tc>
          <w:tcPr>
            <w:tcW w:w="3539" w:type="dxa"/>
            <w:tcBorders>
              <w:bottom w:val="single" w:sz="4" w:space="0" w:color="auto"/>
            </w:tcBorders>
            <w:vAlign w:val="center"/>
          </w:tcPr>
          <w:p w14:paraId="5FA4056A" w14:textId="77777777" w:rsidR="002D19B2" w:rsidRPr="008C548C" w:rsidRDefault="002D19B2"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10C20BA" w:rsidR="002D19B2" w:rsidRPr="005F0759" w:rsidRDefault="001C27B7"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4</w:t>
            </w:r>
          </w:p>
        </w:tc>
        <w:tc>
          <w:tcPr>
            <w:tcW w:w="1842" w:type="dxa"/>
            <w:tcBorders>
              <w:bottom w:val="single" w:sz="4" w:space="0" w:color="auto"/>
            </w:tcBorders>
            <w:vAlign w:val="center"/>
          </w:tcPr>
          <w:p w14:paraId="272FAFDD"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454D1ED3" w:rsidR="002D19B2" w:rsidRPr="005F0759" w:rsidRDefault="001C27B7"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w:t>
            </w:r>
          </w:p>
        </w:tc>
        <w:tc>
          <w:tcPr>
            <w:tcW w:w="2977" w:type="dxa"/>
            <w:tcBorders>
              <w:bottom w:val="single" w:sz="4" w:space="0" w:color="auto"/>
            </w:tcBorders>
            <w:vAlign w:val="center"/>
          </w:tcPr>
          <w:p w14:paraId="526F9364"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DD2A491" w:rsidR="002D19B2" w:rsidRPr="005F0759" w:rsidRDefault="001C27B7"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w:t>
            </w:r>
          </w:p>
        </w:tc>
      </w:tr>
      <w:tr w:rsidR="008C548C" w:rsidRPr="008C548C" w14:paraId="03839E59" w14:textId="77777777" w:rsidTr="00820A4F">
        <w:trPr>
          <w:trHeight w:val="284"/>
        </w:trPr>
        <w:tc>
          <w:tcPr>
            <w:tcW w:w="3539" w:type="dxa"/>
            <w:vAlign w:val="center"/>
          </w:tcPr>
          <w:p w14:paraId="19B360A2" w14:textId="77777777" w:rsidR="004E578B" w:rsidRPr="008C548C" w:rsidRDefault="004E578B"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3.4. Total ore din planul de învățământ</w:t>
            </w:r>
          </w:p>
        </w:tc>
        <w:tc>
          <w:tcPr>
            <w:tcW w:w="851" w:type="dxa"/>
            <w:vAlign w:val="center"/>
          </w:tcPr>
          <w:p w14:paraId="118EEB7D" w14:textId="695FCC29" w:rsidR="004E578B" w:rsidRPr="005F0759" w:rsidRDefault="00DC3AF8"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56</w:t>
            </w:r>
          </w:p>
        </w:tc>
        <w:tc>
          <w:tcPr>
            <w:tcW w:w="1842" w:type="dxa"/>
            <w:vAlign w:val="center"/>
          </w:tcPr>
          <w:p w14:paraId="32ECDC93" w14:textId="77777777" w:rsidR="004E578B" w:rsidRPr="008C548C" w:rsidRDefault="004E578B" w:rsidP="001A4A04">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din care: 3.5. curs </w:t>
            </w:r>
          </w:p>
        </w:tc>
        <w:tc>
          <w:tcPr>
            <w:tcW w:w="709" w:type="dxa"/>
            <w:gridSpan w:val="2"/>
            <w:vAlign w:val="center"/>
          </w:tcPr>
          <w:p w14:paraId="43D6B5CA" w14:textId="42357DB3" w:rsidR="004E578B" w:rsidRPr="005F0759" w:rsidRDefault="001C27B7" w:rsidP="008C548C">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28</w:t>
            </w:r>
          </w:p>
        </w:tc>
        <w:tc>
          <w:tcPr>
            <w:tcW w:w="2977" w:type="dxa"/>
            <w:vAlign w:val="center"/>
          </w:tcPr>
          <w:p w14:paraId="1F08DDAD" w14:textId="77777777" w:rsidR="004E578B" w:rsidRPr="008C548C" w:rsidRDefault="004E578B" w:rsidP="00453436">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3.6 seminar/laborator</w:t>
            </w:r>
          </w:p>
        </w:tc>
        <w:tc>
          <w:tcPr>
            <w:tcW w:w="567" w:type="dxa"/>
            <w:vAlign w:val="center"/>
          </w:tcPr>
          <w:p w14:paraId="322D00C7" w14:textId="6BBD4F0D" w:rsidR="004E578B" w:rsidRPr="005F0759" w:rsidRDefault="001C27B7" w:rsidP="00C60F8E">
            <w:pPr>
              <w:keepNext/>
              <w:suppressAutoHyphens/>
              <w:spacing w:after="0" w:line="240" w:lineRule="auto"/>
              <w:jc w:val="center"/>
              <w:outlineLvl w:val="1"/>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28</w:t>
            </w:r>
          </w:p>
        </w:tc>
      </w:tr>
      <w:tr w:rsidR="008C548C" w:rsidRPr="008C548C" w14:paraId="5F668307" w14:textId="77777777" w:rsidTr="00820A4F">
        <w:trPr>
          <w:trHeight w:val="284"/>
        </w:trPr>
        <w:tc>
          <w:tcPr>
            <w:tcW w:w="9918" w:type="dxa"/>
            <w:gridSpan w:val="6"/>
            <w:vAlign w:val="center"/>
          </w:tcPr>
          <w:p w14:paraId="6B5E7DD1"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8C548C"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ore</w:t>
            </w:r>
          </w:p>
        </w:tc>
      </w:tr>
      <w:tr w:rsidR="008C548C" w:rsidRPr="008C548C" w14:paraId="1196AB6D" w14:textId="77777777" w:rsidTr="00820A4F">
        <w:trPr>
          <w:trHeight w:val="284"/>
        </w:trPr>
        <w:tc>
          <w:tcPr>
            <w:tcW w:w="9918" w:type="dxa"/>
            <w:gridSpan w:val="6"/>
            <w:vAlign w:val="center"/>
          </w:tcPr>
          <w:p w14:paraId="7ABD986E" w14:textId="77777777" w:rsidR="00117B5A" w:rsidRPr="008C548C" w:rsidRDefault="00117B5A" w:rsidP="00C60F8E">
            <w:pPr>
              <w:suppressAutoHyphens/>
              <w:spacing w:after="0" w:line="240" w:lineRule="auto"/>
              <w:rPr>
                <w:rFonts w:ascii="Cambria" w:eastAsia="Times New Roman" w:hAnsi="Cambria" w:cs="Times New Roman"/>
                <w:b/>
                <w:sz w:val="20"/>
                <w:lang w:val="fr-FR" w:eastAsia="zh-CN"/>
              </w:rPr>
            </w:pPr>
            <w:r w:rsidRPr="008C548C">
              <w:rPr>
                <w:rFonts w:ascii="Cambria" w:eastAsia="Times New Roman" w:hAnsi="Cambria" w:cs="Times New Roman"/>
                <w:sz w:val="20"/>
                <w:lang w:val="fr-FR" w:eastAsia="zh-CN"/>
              </w:rPr>
              <w:t>Studiul după manual, suport de curs, bibliografie și notițe (AI)</w:t>
            </w:r>
          </w:p>
        </w:tc>
        <w:tc>
          <w:tcPr>
            <w:tcW w:w="567" w:type="dxa"/>
            <w:vAlign w:val="center"/>
          </w:tcPr>
          <w:p w14:paraId="568D9B96" w14:textId="4F62856A" w:rsidR="00117B5A" w:rsidRPr="008C548C" w:rsidRDefault="0086267D"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8C548C" w:rsidRPr="008C548C" w14:paraId="5CF9AA28" w14:textId="77777777" w:rsidTr="00820A4F">
        <w:trPr>
          <w:trHeight w:val="284"/>
        </w:trPr>
        <w:tc>
          <w:tcPr>
            <w:tcW w:w="9918" w:type="dxa"/>
            <w:gridSpan w:val="6"/>
            <w:vAlign w:val="center"/>
          </w:tcPr>
          <w:p w14:paraId="5C3B3795"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6AE19781" w:rsidR="00117B5A" w:rsidRPr="008C548C" w:rsidRDefault="0086267D"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8C548C" w:rsidRPr="008C548C" w14:paraId="4C281C61" w14:textId="77777777" w:rsidTr="00820A4F">
        <w:trPr>
          <w:trHeight w:val="284"/>
        </w:trPr>
        <w:tc>
          <w:tcPr>
            <w:tcW w:w="9918" w:type="dxa"/>
            <w:gridSpan w:val="6"/>
            <w:vAlign w:val="center"/>
          </w:tcPr>
          <w:p w14:paraId="7101B5F1" w14:textId="77777777" w:rsidR="00117B5A" w:rsidRPr="008C548C" w:rsidRDefault="00117B5A" w:rsidP="00E30BC2">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74A15F96" w:rsidR="00117B5A" w:rsidRPr="008C548C" w:rsidRDefault="005929B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86267D">
              <w:rPr>
                <w:rFonts w:ascii="Cambria" w:eastAsia="Times New Roman" w:hAnsi="Cambria" w:cs="Times New Roman"/>
                <w:sz w:val="20"/>
                <w:lang w:eastAsia="zh-CN"/>
              </w:rPr>
              <w:t>5</w:t>
            </w:r>
          </w:p>
        </w:tc>
      </w:tr>
      <w:tr w:rsidR="008C548C" w:rsidRPr="008C548C" w14:paraId="4E6070EE" w14:textId="77777777" w:rsidTr="00820A4F">
        <w:trPr>
          <w:trHeight w:val="284"/>
        </w:trPr>
        <w:tc>
          <w:tcPr>
            <w:tcW w:w="9918" w:type="dxa"/>
            <w:gridSpan w:val="6"/>
            <w:vAlign w:val="center"/>
          </w:tcPr>
          <w:p w14:paraId="39D581D1"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8C548C">
              <w:rPr>
                <w:rFonts w:ascii="Cambria" w:eastAsia="Times New Roman" w:hAnsi="Cambria" w:cs="Times New Roman"/>
                <w:sz w:val="20"/>
                <w:lang w:eastAsia="zh-CN"/>
              </w:rPr>
              <w:t>Tutoriat (consiliere profesională)</w:t>
            </w:r>
          </w:p>
        </w:tc>
        <w:tc>
          <w:tcPr>
            <w:tcW w:w="567" w:type="dxa"/>
            <w:vAlign w:val="center"/>
          </w:tcPr>
          <w:p w14:paraId="4EE1FAD4" w14:textId="7853441A" w:rsidR="00117B5A" w:rsidRPr="008C548C" w:rsidRDefault="00C910A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8C548C" w:rsidRPr="008C548C" w14:paraId="0207D816" w14:textId="77777777" w:rsidTr="00820A4F">
        <w:trPr>
          <w:trHeight w:val="284"/>
        </w:trPr>
        <w:tc>
          <w:tcPr>
            <w:tcW w:w="9918" w:type="dxa"/>
            <w:gridSpan w:val="6"/>
            <w:vAlign w:val="center"/>
          </w:tcPr>
          <w:p w14:paraId="64D93319"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Examinări</w:t>
            </w:r>
            <w:r w:rsidR="002B3B45" w:rsidRPr="008C548C">
              <w:rPr>
                <w:rFonts w:ascii="Cambria" w:eastAsia="Times New Roman" w:hAnsi="Cambria" w:cs="Times New Roman"/>
                <w:sz w:val="20"/>
                <w:lang w:eastAsia="zh-CN"/>
              </w:rPr>
              <w:t xml:space="preserve"> </w:t>
            </w:r>
          </w:p>
        </w:tc>
        <w:tc>
          <w:tcPr>
            <w:tcW w:w="567" w:type="dxa"/>
            <w:vAlign w:val="center"/>
          </w:tcPr>
          <w:p w14:paraId="7B8A41B6" w14:textId="773F3E6E" w:rsidR="00117B5A" w:rsidRPr="008C548C" w:rsidRDefault="00DC3AF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8C548C" w:rsidRPr="008C548C" w14:paraId="3E123EAD" w14:textId="77777777" w:rsidTr="00820A4F">
        <w:trPr>
          <w:trHeight w:val="284"/>
        </w:trPr>
        <w:tc>
          <w:tcPr>
            <w:tcW w:w="9918" w:type="dxa"/>
            <w:gridSpan w:val="6"/>
            <w:vAlign w:val="center"/>
          </w:tcPr>
          <w:p w14:paraId="01F965F0"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Alte activităţi [de ex.: comunicare bidirecțională cu titularul de disciplină / tutorele]</w:t>
            </w:r>
          </w:p>
        </w:tc>
        <w:tc>
          <w:tcPr>
            <w:tcW w:w="567" w:type="dxa"/>
            <w:vAlign w:val="center"/>
          </w:tcPr>
          <w:p w14:paraId="57C86687" w14:textId="71784B1F" w:rsidR="00117B5A" w:rsidRPr="008C548C" w:rsidRDefault="008C548C" w:rsidP="00A713B0">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8C548C" w:rsidRPr="008C548C" w14:paraId="5AC4BC5F" w14:textId="77777777" w:rsidTr="00820A4F">
        <w:trPr>
          <w:trHeight w:val="284"/>
        </w:trPr>
        <w:tc>
          <w:tcPr>
            <w:tcW w:w="6516" w:type="dxa"/>
            <w:gridSpan w:val="4"/>
            <w:vAlign w:val="center"/>
          </w:tcPr>
          <w:p w14:paraId="5CFB4BC9"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3117B109" w:rsidR="00117B5A" w:rsidRPr="008C548C" w:rsidRDefault="0086267D"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8C548C" w:rsidRPr="008C548C" w14:paraId="69281110" w14:textId="77777777" w:rsidTr="00820A4F">
        <w:trPr>
          <w:trHeight w:val="284"/>
        </w:trPr>
        <w:tc>
          <w:tcPr>
            <w:tcW w:w="6516" w:type="dxa"/>
            <w:gridSpan w:val="4"/>
            <w:vAlign w:val="center"/>
          </w:tcPr>
          <w:p w14:paraId="487B789B"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1FC05A64" w:rsidR="004D2236" w:rsidRPr="008C548C" w:rsidRDefault="0086267D"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8C548C" w:rsidRPr="008C548C" w14:paraId="459FB98A" w14:textId="77777777" w:rsidTr="00820A4F">
        <w:trPr>
          <w:trHeight w:val="284"/>
        </w:trPr>
        <w:tc>
          <w:tcPr>
            <w:tcW w:w="6516" w:type="dxa"/>
            <w:gridSpan w:val="4"/>
            <w:vAlign w:val="center"/>
          </w:tcPr>
          <w:p w14:paraId="41238394"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w:t>
            </w:r>
            <w:r w:rsidR="005B66A9" w:rsidRPr="008C548C">
              <w:rPr>
                <w:rFonts w:ascii="Cambria" w:eastAsia="Times New Roman" w:hAnsi="Cambria" w:cs="Times New Roman"/>
                <w:b/>
                <w:sz w:val="20"/>
                <w:lang w:eastAsia="zh-CN"/>
              </w:rPr>
              <w:t>9</w:t>
            </w:r>
            <w:r w:rsidRPr="008C548C">
              <w:rPr>
                <w:rFonts w:ascii="Cambria" w:eastAsia="Times New Roman" w:hAnsi="Cambria" w:cs="Times New Roman"/>
                <w:b/>
                <w:sz w:val="20"/>
                <w:lang w:eastAsia="zh-CN"/>
              </w:rPr>
              <w:t xml:space="preserve">. </w:t>
            </w:r>
            <w:r w:rsidR="005B66A9" w:rsidRPr="008C548C">
              <w:rPr>
                <w:rFonts w:ascii="Cambria" w:eastAsia="Times New Roman" w:hAnsi="Cambria" w:cs="Times New Roman"/>
                <w:b/>
                <w:sz w:val="20"/>
                <w:lang w:eastAsia="zh-CN"/>
              </w:rPr>
              <w:t>Numărul de credite</w:t>
            </w:r>
          </w:p>
        </w:tc>
        <w:tc>
          <w:tcPr>
            <w:tcW w:w="3969" w:type="dxa"/>
            <w:gridSpan w:val="3"/>
            <w:vAlign w:val="center"/>
          </w:tcPr>
          <w:p w14:paraId="0A7BACC5" w14:textId="1CE58DC8" w:rsidR="004D2236" w:rsidRPr="008C548C" w:rsidRDefault="0086267D"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63B089E7" w14:textId="77777777" w:rsidR="001C27B7" w:rsidRDefault="001C27B7" w:rsidP="001C27B7">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lang w:eastAsia="zh-CN"/>
              </w:rPr>
            </w:pPr>
            <w:r w:rsidRPr="000D4C9F">
              <w:rPr>
                <w:rFonts w:ascii="Cambria" w:eastAsia="Times New Roman" w:hAnsi="Cambria" w:cs="Times New Roman"/>
                <w:sz w:val="20"/>
                <w:lang w:eastAsia="zh-CN"/>
              </w:rPr>
              <w:t>Echipament tehnic pentru prezentări (calculator, software adecvat, videoproiector</w:t>
            </w:r>
            <w:r>
              <w:rPr>
                <w:rFonts w:ascii="Cambria" w:eastAsia="Times New Roman" w:hAnsi="Cambria" w:cs="Times New Roman"/>
                <w:sz w:val="20"/>
                <w:lang w:eastAsia="zh-CN"/>
              </w:rPr>
              <w:t xml:space="preserve"> / tablă inteligentă</w:t>
            </w:r>
            <w:r w:rsidRPr="00B27ECD">
              <w:rPr>
                <w:rFonts w:ascii="Cambria" w:eastAsia="Times New Roman" w:hAnsi="Cambria" w:cs="Times New Roman"/>
                <w:sz w:val="20"/>
                <w:lang w:eastAsia="zh-CN"/>
              </w:rPr>
              <w:t>)</w:t>
            </w:r>
            <w:r>
              <w:rPr>
                <w:rFonts w:ascii="Cambria" w:eastAsia="Times New Roman" w:hAnsi="Cambria" w:cs="Times New Roman"/>
                <w:sz w:val="20"/>
                <w:lang w:eastAsia="zh-CN"/>
              </w:rPr>
              <w:t>.</w:t>
            </w:r>
          </w:p>
          <w:p w14:paraId="06A741EE" w14:textId="77777777" w:rsidR="001C27B7" w:rsidRPr="00D86F78" w:rsidRDefault="001C27B7" w:rsidP="001C27B7">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Studenții vor consulta suportul de curs pus la dispoziția lor înaintea fiecărui curs în format electronic.</w:t>
            </w:r>
          </w:p>
          <w:p w14:paraId="18D25A3F" w14:textId="59990739" w:rsidR="00844EAD" w:rsidRPr="00972DAD" w:rsidRDefault="001C27B7" w:rsidP="001C27B7">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 xml:space="preserve">Studenţii se vor prezenta la curs cu telefoanele mobile pe modul silenţios. </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2D7FBD3"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Participarea la activitățile de seminar și de laborator este obligatorie, în condițiile regulamentului.</w:t>
            </w:r>
          </w:p>
          <w:p w14:paraId="52E48818" w14:textId="77777777" w:rsidR="001C27B7" w:rsidRPr="00A3453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eastAsia="zh-CN"/>
              </w:rPr>
            </w:pPr>
            <w:r w:rsidRPr="00D86F78">
              <w:rPr>
                <w:rFonts w:ascii="Cambria" w:eastAsia="Times New Roman" w:hAnsi="Cambria" w:cs="Times New Roman"/>
                <w:sz w:val="20"/>
                <w:lang w:val="pt-BR" w:eastAsia="zh-CN"/>
              </w:rPr>
              <w:lastRenderedPageBreak/>
              <w:t xml:space="preserve">Studenţii se vor prezenta la seminar/laborator cu telefoanele mobile pe modul silențios. </w:t>
            </w:r>
            <w:r w:rsidRPr="00A34538">
              <w:rPr>
                <w:rFonts w:ascii="Cambria" w:eastAsia="Times New Roman" w:hAnsi="Cambria" w:cs="Times New Roman"/>
                <w:sz w:val="20"/>
                <w:lang w:eastAsia="zh-CN"/>
              </w:rPr>
              <w:t>Nu va fi acceptată întârzierea.</w:t>
            </w:r>
          </w:p>
          <w:p w14:paraId="2445F4A3"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se vor prezenta în laborator cu halat, m</w:t>
            </w:r>
            <w:r>
              <w:rPr>
                <w:rFonts w:ascii="Cambria" w:eastAsia="Times New Roman" w:hAnsi="Cambria" w:cs="Times New Roman"/>
                <w:sz w:val="20"/>
                <w:lang w:eastAsia="zh-CN"/>
              </w:rPr>
              <w:t>ă</w:t>
            </w:r>
            <w:r w:rsidRPr="00D86F78">
              <w:rPr>
                <w:rFonts w:ascii="Cambria" w:eastAsia="Times New Roman" w:hAnsi="Cambria" w:cs="Times New Roman"/>
                <w:sz w:val="20"/>
                <w:lang w:val="pt-BR" w:eastAsia="zh-CN"/>
              </w:rPr>
              <w:t>nuși, ochelari de protecție, cârpă de laborator.</w:t>
            </w:r>
          </w:p>
          <w:p w14:paraId="2AC6C49E"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 xml:space="preserve">Studenții vor respecta normele de protecție a muncii. </w:t>
            </w:r>
          </w:p>
          <w:p w14:paraId="2671AC1B"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71E43EF4"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nu pot lăsa nesupravegheată o instalaţie în funcţiune.</w:t>
            </w:r>
          </w:p>
          <w:p w14:paraId="5C500ADA"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Pe parcursul sedinței de laborator, studen</w:t>
            </w:r>
            <w:r>
              <w:rPr>
                <w:rFonts w:ascii="Cambria" w:eastAsia="Times New Roman" w:hAnsi="Cambria" w:cs="Times New Roman"/>
                <w:sz w:val="20"/>
                <w:lang w:eastAsia="zh-CN"/>
              </w:rPr>
              <w:t>ții</w:t>
            </w:r>
            <w:r w:rsidRPr="00D86F78">
              <w:rPr>
                <w:rFonts w:ascii="Cambria" w:eastAsia="Times New Roman" w:hAnsi="Cambria" w:cs="Times New Roman"/>
                <w:sz w:val="20"/>
                <w:lang w:val="pt-BR" w:eastAsia="zh-CN"/>
              </w:rPr>
              <w:t xml:space="preserve"> vor nota observațiile asupra lucrării efectuate în caietul de laborator.</w:t>
            </w:r>
          </w:p>
          <w:p w14:paraId="05BD42E9"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Predarea referatului de laborator se va face conform graficului stabilit la începutul semestrului.</w:t>
            </w:r>
          </w:p>
          <w:p w14:paraId="463920CD" w14:textId="48BCA5D5" w:rsidR="00844EAD" w:rsidRPr="00972DAD" w:rsidRDefault="001C27B7" w:rsidP="001C27B7">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Este interzis accesul cu alimente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Aplica metode stiintifice in determinarea compoziţiei, structurii şi proprietăţilor fizico-chimice a unor compuşi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Comunica constatari stiintifice</w:t>
            </w:r>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r w:rsidRPr="00C82027">
              <w:rPr>
                <w:rFonts w:ascii="Cambria" w:hAnsi="Cambria"/>
                <w:sz w:val="20"/>
                <w:szCs w:val="20"/>
              </w:rPr>
              <w:t>Promoveaza inovarea si transferul de cunostinte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activităţi în echipă multidisciplinară utilizând abilităţi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cunoștiințe din domeniul chimie, într-o manieră științifică, spre elevi, studenți și alte categorii socio-economice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(Knowledge and understanding)</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Abilități academice specifice (Specific academic skills)</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socio-economice).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1C27B7" w14:paraId="5D036C2F" w14:textId="77777777" w:rsidTr="007730F9">
        <w:trPr>
          <w:trHeight w:val="397"/>
        </w:trPr>
        <w:tc>
          <w:tcPr>
            <w:tcW w:w="3779" w:type="dxa"/>
            <w:vAlign w:val="center"/>
          </w:tcPr>
          <w:p w14:paraId="3D8D5B29" w14:textId="4292CAC6" w:rsidR="003F659E" w:rsidRPr="001C27B7" w:rsidRDefault="003F659E" w:rsidP="00373CCF">
            <w:pPr>
              <w:spacing w:after="0" w:line="240" w:lineRule="auto"/>
              <w:rPr>
                <w:rFonts w:ascii="Cambria" w:hAnsi="Cambria"/>
                <w:b/>
                <w:sz w:val="20"/>
                <w:szCs w:val="20"/>
              </w:rPr>
            </w:pPr>
            <w:r w:rsidRPr="001C27B7">
              <w:rPr>
                <w:rFonts w:ascii="Cambria" w:hAnsi="Cambria"/>
                <w:b/>
                <w:sz w:val="20"/>
                <w:szCs w:val="20"/>
              </w:rPr>
              <w:t>8.</w:t>
            </w:r>
            <w:r w:rsidR="00D52B74" w:rsidRPr="001C27B7">
              <w:rPr>
                <w:rFonts w:ascii="Cambria" w:hAnsi="Cambria"/>
                <w:b/>
                <w:sz w:val="20"/>
                <w:szCs w:val="20"/>
              </w:rPr>
              <w:t>1</w:t>
            </w:r>
            <w:r w:rsidRPr="001C27B7">
              <w:rPr>
                <w:rFonts w:ascii="Cambria" w:hAnsi="Cambria"/>
                <w:b/>
                <w:sz w:val="20"/>
                <w:szCs w:val="20"/>
              </w:rPr>
              <w:t xml:space="preserve"> </w:t>
            </w:r>
            <w:r w:rsidR="00D52B74" w:rsidRPr="001C27B7">
              <w:rPr>
                <w:rFonts w:ascii="Cambria" w:hAnsi="Cambria"/>
                <w:b/>
                <w:sz w:val="20"/>
                <w:szCs w:val="20"/>
              </w:rPr>
              <w:t>Curs</w:t>
            </w:r>
          </w:p>
        </w:tc>
        <w:tc>
          <w:tcPr>
            <w:tcW w:w="3420" w:type="dxa"/>
            <w:vAlign w:val="center"/>
          </w:tcPr>
          <w:p w14:paraId="72EEF60E" w14:textId="77777777" w:rsidR="003F659E" w:rsidRPr="001C27B7" w:rsidRDefault="003F659E" w:rsidP="00373CCF">
            <w:pPr>
              <w:spacing w:after="0" w:line="240" w:lineRule="auto"/>
              <w:rPr>
                <w:rFonts w:ascii="Cambria" w:hAnsi="Cambria"/>
                <w:b/>
                <w:sz w:val="20"/>
                <w:szCs w:val="20"/>
              </w:rPr>
            </w:pPr>
            <w:r w:rsidRPr="001C27B7">
              <w:rPr>
                <w:rFonts w:ascii="Cambria" w:hAnsi="Cambria"/>
                <w:b/>
                <w:sz w:val="20"/>
                <w:szCs w:val="20"/>
              </w:rPr>
              <w:t>Metode de predare</w:t>
            </w:r>
            <w:r w:rsidR="00A5032D" w:rsidRPr="001C27B7">
              <w:rPr>
                <w:rFonts w:ascii="Cambria" w:hAnsi="Cambria"/>
                <w:b/>
                <w:sz w:val="20"/>
                <w:szCs w:val="20"/>
              </w:rPr>
              <w:t xml:space="preserve"> - învățare</w:t>
            </w:r>
          </w:p>
        </w:tc>
        <w:tc>
          <w:tcPr>
            <w:tcW w:w="3292" w:type="dxa"/>
            <w:vAlign w:val="center"/>
          </w:tcPr>
          <w:p w14:paraId="54625FD6" w14:textId="15DB905C" w:rsidR="003F659E" w:rsidRPr="001C27B7" w:rsidRDefault="00FF0393" w:rsidP="00373CCF">
            <w:pPr>
              <w:spacing w:after="0" w:line="240" w:lineRule="auto"/>
              <w:rPr>
                <w:rFonts w:ascii="Cambria" w:hAnsi="Cambria"/>
                <w:b/>
                <w:sz w:val="20"/>
                <w:szCs w:val="20"/>
              </w:rPr>
            </w:pPr>
            <w:r w:rsidRPr="001C27B7">
              <w:rPr>
                <w:rFonts w:ascii="Cambria" w:eastAsia="Calibri" w:hAnsi="Cambria" w:cs="Times New Roman"/>
                <w:b/>
                <w:kern w:val="0"/>
                <w:sz w:val="20"/>
                <w:szCs w:val="20"/>
              </w:rPr>
              <w:t>Observații</w:t>
            </w:r>
          </w:p>
        </w:tc>
      </w:tr>
      <w:tr w:rsidR="001C27B7" w:rsidRPr="001C27B7" w14:paraId="32A49D89" w14:textId="77777777" w:rsidTr="001C7BE2">
        <w:trPr>
          <w:trHeight w:val="397"/>
        </w:trPr>
        <w:tc>
          <w:tcPr>
            <w:tcW w:w="3779" w:type="dxa"/>
          </w:tcPr>
          <w:p w14:paraId="675A1FF0" w14:textId="1D594EDC" w:rsidR="001C27B7" w:rsidRPr="001C27B7" w:rsidRDefault="001C27B7" w:rsidP="001C27B7">
            <w:pPr>
              <w:spacing w:after="0" w:line="240" w:lineRule="auto"/>
              <w:jc w:val="both"/>
              <w:rPr>
                <w:rFonts w:ascii="Cambria" w:hAnsi="Cambria"/>
                <w:sz w:val="20"/>
                <w:szCs w:val="20"/>
              </w:rPr>
            </w:pPr>
            <w:r w:rsidRPr="001C27B7">
              <w:rPr>
                <w:rFonts w:ascii="Cambria" w:hAnsi="Cambria" w:cstheme="minorHAnsi"/>
                <w:sz w:val="20"/>
                <w:szCs w:val="20"/>
                <w:lang w:val="pt-BR"/>
              </w:rPr>
              <w:t xml:space="preserve">8.1.1. </w:t>
            </w:r>
            <w:r w:rsidRPr="001C27B7">
              <w:rPr>
                <w:rFonts w:ascii="Cambria" w:hAnsi="Cambria" w:cstheme="minorHAnsi"/>
                <w:sz w:val="20"/>
                <w:szCs w:val="20"/>
                <w:lang w:val="en-GB"/>
              </w:rPr>
              <w:t>Introducere : formule utilizate în chimia organică, izomerie, tipuri de chiralitate moleculară</w:t>
            </w:r>
          </w:p>
        </w:tc>
        <w:tc>
          <w:tcPr>
            <w:tcW w:w="3420" w:type="dxa"/>
            <w:vAlign w:val="center"/>
          </w:tcPr>
          <w:p w14:paraId="0788245D" w14:textId="6E001544"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0CE7C606" w14:textId="77777777" w:rsidR="001C27B7" w:rsidRPr="001C27B7" w:rsidRDefault="001C27B7" w:rsidP="001C27B7">
            <w:pPr>
              <w:spacing w:after="0" w:line="240" w:lineRule="auto"/>
              <w:rPr>
                <w:rFonts w:ascii="Cambria" w:hAnsi="Cambria"/>
                <w:sz w:val="20"/>
                <w:szCs w:val="20"/>
              </w:rPr>
            </w:pPr>
          </w:p>
        </w:tc>
      </w:tr>
      <w:tr w:rsidR="001C27B7" w:rsidRPr="001C27B7" w14:paraId="43B42E79" w14:textId="77777777" w:rsidTr="001C7BE2">
        <w:trPr>
          <w:trHeight w:val="397"/>
        </w:trPr>
        <w:tc>
          <w:tcPr>
            <w:tcW w:w="3779" w:type="dxa"/>
          </w:tcPr>
          <w:p w14:paraId="703C63F0" w14:textId="7BFFE671"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8.1.2. </w:t>
            </w:r>
            <w:r w:rsidRPr="001C27B7">
              <w:rPr>
                <w:rFonts w:ascii="Cambria" w:hAnsi="Cambria" w:cstheme="minorHAnsi"/>
                <w:sz w:val="20"/>
                <w:szCs w:val="20"/>
                <w:lang w:val="en-GB"/>
              </w:rPr>
              <w:t>Atropizomerie, prochiralitate, determinarea configuraţiei</w:t>
            </w:r>
          </w:p>
        </w:tc>
        <w:tc>
          <w:tcPr>
            <w:tcW w:w="3420" w:type="dxa"/>
            <w:vAlign w:val="center"/>
          </w:tcPr>
          <w:p w14:paraId="57D2DFDA" w14:textId="48861FCE"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4FE29D2A" w14:textId="77777777" w:rsidR="001C27B7" w:rsidRPr="001C27B7" w:rsidRDefault="001C27B7" w:rsidP="001C27B7">
            <w:pPr>
              <w:spacing w:after="0" w:line="240" w:lineRule="auto"/>
              <w:rPr>
                <w:rFonts w:ascii="Cambria" w:hAnsi="Cambria"/>
                <w:sz w:val="20"/>
                <w:szCs w:val="20"/>
              </w:rPr>
            </w:pPr>
          </w:p>
        </w:tc>
      </w:tr>
      <w:tr w:rsidR="001C27B7" w:rsidRPr="001C27B7" w14:paraId="2DC3F4B2" w14:textId="77777777" w:rsidTr="001C7BE2">
        <w:trPr>
          <w:trHeight w:val="397"/>
        </w:trPr>
        <w:tc>
          <w:tcPr>
            <w:tcW w:w="3779" w:type="dxa"/>
          </w:tcPr>
          <w:p w14:paraId="7267A61B" w14:textId="11446E19"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8.1.3. </w:t>
            </w:r>
            <w:r w:rsidRPr="001C27B7">
              <w:rPr>
                <w:rFonts w:ascii="Cambria" w:hAnsi="Cambria" w:cstheme="minorHAnsi"/>
                <w:sz w:val="20"/>
                <w:szCs w:val="20"/>
                <w:lang w:val="en-GB"/>
              </w:rPr>
              <w:t>Racemici, formarea racemicilor, scindarea racemicilor</w:t>
            </w:r>
          </w:p>
        </w:tc>
        <w:tc>
          <w:tcPr>
            <w:tcW w:w="3420" w:type="dxa"/>
            <w:vAlign w:val="center"/>
          </w:tcPr>
          <w:p w14:paraId="0D5C44F6" w14:textId="064E6F41"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27CE3B41" w14:textId="77777777" w:rsidR="001C27B7" w:rsidRPr="001C27B7" w:rsidRDefault="001C27B7" w:rsidP="001C27B7">
            <w:pPr>
              <w:spacing w:after="0" w:line="240" w:lineRule="auto"/>
              <w:rPr>
                <w:rFonts w:ascii="Cambria" w:hAnsi="Cambria"/>
                <w:sz w:val="20"/>
                <w:szCs w:val="20"/>
              </w:rPr>
            </w:pPr>
          </w:p>
        </w:tc>
      </w:tr>
      <w:tr w:rsidR="001C27B7" w:rsidRPr="001C27B7" w14:paraId="218EDD07" w14:textId="77777777" w:rsidTr="001C7BE2">
        <w:trPr>
          <w:trHeight w:val="397"/>
        </w:trPr>
        <w:tc>
          <w:tcPr>
            <w:tcW w:w="3779" w:type="dxa"/>
          </w:tcPr>
          <w:p w14:paraId="518F2076" w14:textId="7565826D"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8.1.4. </w:t>
            </w:r>
            <w:r w:rsidRPr="001C27B7">
              <w:rPr>
                <w:rFonts w:ascii="Cambria" w:hAnsi="Cambria" w:cstheme="minorHAnsi"/>
                <w:sz w:val="20"/>
                <w:szCs w:val="20"/>
                <w:lang w:val="en-GB"/>
              </w:rPr>
              <w:t>Selectivitate şi specificitate. Sinteze asimetrice.</w:t>
            </w:r>
          </w:p>
        </w:tc>
        <w:tc>
          <w:tcPr>
            <w:tcW w:w="3420" w:type="dxa"/>
            <w:vAlign w:val="center"/>
          </w:tcPr>
          <w:p w14:paraId="7ADD39DD" w14:textId="6B6659E9"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1401BBD0" w14:textId="77777777" w:rsidR="001C27B7" w:rsidRPr="001C27B7" w:rsidRDefault="001C27B7" w:rsidP="001C27B7">
            <w:pPr>
              <w:spacing w:after="0" w:line="240" w:lineRule="auto"/>
              <w:rPr>
                <w:rFonts w:ascii="Cambria" w:hAnsi="Cambria"/>
                <w:sz w:val="20"/>
                <w:szCs w:val="20"/>
              </w:rPr>
            </w:pPr>
          </w:p>
        </w:tc>
      </w:tr>
      <w:tr w:rsidR="001C27B7" w:rsidRPr="001C27B7" w14:paraId="3596FA56" w14:textId="77777777" w:rsidTr="001C7BE2">
        <w:trPr>
          <w:trHeight w:val="397"/>
        </w:trPr>
        <w:tc>
          <w:tcPr>
            <w:tcW w:w="3779" w:type="dxa"/>
          </w:tcPr>
          <w:p w14:paraId="1D598714" w14:textId="5E6007D2"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8.1.5. </w:t>
            </w:r>
            <w:r w:rsidRPr="001C27B7">
              <w:rPr>
                <w:rFonts w:ascii="Cambria" w:hAnsi="Cambria" w:cstheme="minorHAnsi"/>
                <w:sz w:val="20"/>
                <w:szCs w:val="20"/>
                <w:lang w:val="en-GB"/>
              </w:rPr>
              <w:t xml:space="preserve">Diastereoizomeria torsională. </w:t>
            </w:r>
          </w:p>
        </w:tc>
        <w:tc>
          <w:tcPr>
            <w:tcW w:w="3420" w:type="dxa"/>
            <w:vAlign w:val="center"/>
          </w:tcPr>
          <w:p w14:paraId="0E9FDC64" w14:textId="49EFFE3B"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25D69ECE" w14:textId="77777777" w:rsidR="001C27B7" w:rsidRPr="001C27B7" w:rsidRDefault="001C27B7" w:rsidP="001C27B7">
            <w:pPr>
              <w:spacing w:after="0" w:line="240" w:lineRule="auto"/>
              <w:rPr>
                <w:rFonts w:ascii="Cambria" w:hAnsi="Cambria"/>
                <w:sz w:val="20"/>
                <w:szCs w:val="20"/>
              </w:rPr>
            </w:pPr>
          </w:p>
        </w:tc>
      </w:tr>
      <w:tr w:rsidR="001C27B7" w:rsidRPr="001C27B7" w14:paraId="1A3ECFC3" w14:textId="77777777" w:rsidTr="001C7BE2">
        <w:trPr>
          <w:trHeight w:val="397"/>
        </w:trPr>
        <w:tc>
          <w:tcPr>
            <w:tcW w:w="3779" w:type="dxa"/>
          </w:tcPr>
          <w:p w14:paraId="0FEA8633" w14:textId="6AA2CE09"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8.1.6 Diastereomerie şi reactivitate. </w:t>
            </w:r>
            <w:bookmarkStart w:id="0" w:name="OLE_LINK1"/>
            <w:r w:rsidRPr="001C27B7">
              <w:rPr>
                <w:rFonts w:ascii="Cambria" w:hAnsi="Cambria" w:cstheme="minorHAnsi"/>
                <w:sz w:val="20"/>
                <w:szCs w:val="20"/>
                <w:lang w:val="pt-BR"/>
              </w:rPr>
              <w:t xml:space="preserve">Analiza conformaţională la compuşi </w:t>
            </w:r>
            <w:r w:rsidRPr="001C27B7">
              <w:rPr>
                <w:rFonts w:ascii="Cambria" w:hAnsi="Cambria" w:cstheme="minorHAnsi"/>
                <w:sz w:val="20"/>
                <w:szCs w:val="20"/>
                <w:lang w:val="pt-BR"/>
              </w:rPr>
              <w:lastRenderedPageBreak/>
              <w:t xml:space="preserve">ciclici saturaţi </w:t>
            </w:r>
            <w:bookmarkEnd w:id="0"/>
            <w:r w:rsidRPr="001C27B7">
              <w:rPr>
                <w:rFonts w:ascii="Cambria" w:hAnsi="Cambria" w:cstheme="minorHAnsi"/>
                <w:sz w:val="20"/>
                <w:szCs w:val="20"/>
                <w:lang w:val="pt-BR"/>
              </w:rPr>
              <w:t>(ciclopropan, ciclobutan, ciclopentan şi derivaţi)</w:t>
            </w:r>
          </w:p>
        </w:tc>
        <w:tc>
          <w:tcPr>
            <w:tcW w:w="3420" w:type="dxa"/>
            <w:vAlign w:val="center"/>
          </w:tcPr>
          <w:p w14:paraId="332B0ED9" w14:textId="2C9ABBF8"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lastRenderedPageBreak/>
              <w:t>Prelegerea. Explicaţia. Conversaţia. Problematizarea. Dezbaterea</w:t>
            </w:r>
          </w:p>
        </w:tc>
        <w:tc>
          <w:tcPr>
            <w:tcW w:w="3292" w:type="dxa"/>
            <w:vAlign w:val="center"/>
          </w:tcPr>
          <w:p w14:paraId="15E556C7" w14:textId="77777777" w:rsidR="001C27B7" w:rsidRPr="001C27B7" w:rsidRDefault="001C27B7" w:rsidP="001C27B7">
            <w:pPr>
              <w:spacing w:after="0" w:line="240" w:lineRule="auto"/>
              <w:rPr>
                <w:rFonts w:ascii="Cambria" w:hAnsi="Cambria"/>
                <w:sz w:val="20"/>
                <w:szCs w:val="20"/>
              </w:rPr>
            </w:pPr>
          </w:p>
        </w:tc>
      </w:tr>
      <w:tr w:rsidR="001C27B7" w:rsidRPr="001C27B7" w14:paraId="41AC7016" w14:textId="77777777" w:rsidTr="001C7BE2">
        <w:trPr>
          <w:trHeight w:val="397"/>
        </w:trPr>
        <w:tc>
          <w:tcPr>
            <w:tcW w:w="3779" w:type="dxa"/>
          </w:tcPr>
          <w:p w14:paraId="5CA19F66" w14:textId="2DB31683"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cstheme="minorHAnsi"/>
                <w:sz w:val="20"/>
                <w:szCs w:val="20"/>
                <w:lang w:val="pt-BR"/>
              </w:rPr>
              <w:t>8.1.7. Analiza conformaţională la compuşi ciclici saturaţi : ciclohexan şi derivaţi</w:t>
            </w:r>
          </w:p>
        </w:tc>
        <w:tc>
          <w:tcPr>
            <w:tcW w:w="3420" w:type="dxa"/>
            <w:vAlign w:val="center"/>
          </w:tcPr>
          <w:p w14:paraId="3F6CF2A2" w14:textId="4865A0E5"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w:t>
            </w:r>
            <w:r w:rsidRPr="001C27B7">
              <w:rPr>
                <w:rFonts w:ascii="Cambria" w:hAnsi="Cambria" w:cstheme="minorHAnsi"/>
                <w:sz w:val="20"/>
                <w:szCs w:val="20"/>
                <w:lang w:val="pt-BR"/>
              </w:rPr>
              <w:t xml:space="preserve"> </w:t>
            </w:r>
            <w:r w:rsidRPr="001C27B7">
              <w:rPr>
                <w:rFonts w:ascii="Cambria" w:eastAsia="Calibri" w:hAnsi="Cambria" w:cstheme="minorHAnsi"/>
                <w:kern w:val="0"/>
                <w:sz w:val="20"/>
                <w:szCs w:val="20"/>
                <w:lang w:val="pt-BR"/>
              </w:rPr>
              <w:t>Problematizarea. Dezbaterea</w:t>
            </w:r>
          </w:p>
        </w:tc>
        <w:tc>
          <w:tcPr>
            <w:tcW w:w="3292" w:type="dxa"/>
            <w:vAlign w:val="center"/>
          </w:tcPr>
          <w:p w14:paraId="51A4FDE1" w14:textId="77777777" w:rsidR="001C27B7" w:rsidRPr="001C27B7" w:rsidRDefault="001C27B7" w:rsidP="001C27B7">
            <w:pPr>
              <w:spacing w:after="0" w:line="240" w:lineRule="auto"/>
              <w:rPr>
                <w:rFonts w:ascii="Cambria" w:hAnsi="Cambria"/>
                <w:sz w:val="20"/>
                <w:szCs w:val="20"/>
              </w:rPr>
            </w:pPr>
          </w:p>
        </w:tc>
      </w:tr>
      <w:tr w:rsidR="001C27B7" w:rsidRPr="001C27B7" w14:paraId="75E25843" w14:textId="77777777" w:rsidTr="001C7BE2">
        <w:trPr>
          <w:trHeight w:val="397"/>
        </w:trPr>
        <w:tc>
          <w:tcPr>
            <w:tcW w:w="3779" w:type="dxa"/>
          </w:tcPr>
          <w:p w14:paraId="08CE2B14" w14:textId="3B353B4D"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8.1.8.</w:t>
            </w:r>
            <w:r w:rsidRPr="001C27B7">
              <w:rPr>
                <w:rFonts w:ascii="Cambria" w:hAnsi="Cambria" w:cstheme="minorHAnsi"/>
                <w:bCs/>
                <w:sz w:val="20"/>
                <w:szCs w:val="20"/>
                <w:lang w:val="fr-FR"/>
              </w:rPr>
              <w:t xml:space="preserve"> </w:t>
            </w:r>
            <w:r w:rsidRPr="001C27B7">
              <w:rPr>
                <w:rFonts w:ascii="Cambria" w:hAnsi="Cambria" w:cstheme="minorHAnsi"/>
                <w:sz w:val="20"/>
                <w:szCs w:val="20"/>
                <w:lang w:val="pt-BR"/>
              </w:rPr>
              <w:t xml:space="preserve">Reacţiile compuşilor organici : terminologie, clasificare. </w:t>
            </w:r>
            <w:r w:rsidRPr="001C27B7">
              <w:rPr>
                <w:rFonts w:ascii="Cambria" w:hAnsi="Cambria" w:cstheme="minorHAnsi"/>
                <w:sz w:val="20"/>
                <w:szCs w:val="20"/>
                <w:lang w:val="en-GB"/>
              </w:rPr>
              <w:t>Intermediari de reacţie</w:t>
            </w:r>
          </w:p>
        </w:tc>
        <w:tc>
          <w:tcPr>
            <w:tcW w:w="3420" w:type="dxa"/>
            <w:vAlign w:val="center"/>
          </w:tcPr>
          <w:p w14:paraId="60C0BF79" w14:textId="77777777" w:rsidR="001C27B7" w:rsidRPr="001C27B7" w:rsidRDefault="001C27B7" w:rsidP="001C27B7">
            <w:pPr>
              <w:rPr>
                <w:rFonts w:ascii="Cambria" w:eastAsia="Calibri" w:hAnsi="Cambria" w:cstheme="minorHAnsi"/>
                <w:kern w:val="0"/>
                <w:sz w:val="20"/>
                <w:szCs w:val="20"/>
                <w:lang w:val="pt-BR"/>
              </w:rPr>
            </w:pPr>
            <w:r w:rsidRPr="001C27B7">
              <w:rPr>
                <w:rFonts w:ascii="Cambria" w:eastAsia="Calibri" w:hAnsi="Cambria" w:cstheme="minorHAnsi"/>
                <w:kern w:val="0"/>
                <w:sz w:val="20"/>
                <w:szCs w:val="20"/>
                <w:lang w:val="pt-BR"/>
              </w:rPr>
              <w:t>Prelegerea. Explicaţia. Conversaţia.</w:t>
            </w:r>
          </w:p>
          <w:p w14:paraId="68576419" w14:textId="5D7E73A0"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Problematizarea. Dezbaterea</w:t>
            </w:r>
          </w:p>
        </w:tc>
        <w:tc>
          <w:tcPr>
            <w:tcW w:w="3292" w:type="dxa"/>
            <w:vAlign w:val="center"/>
          </w:tcPr>
          <w:p w14:paraId="7BA7F802" w14:textId="77777777" w:rsidR="001C27B7" w:rsidRPr="001C27B7" w:rsidRDefault="001C27B7" w:rsidP="001C27B7">
            <w:pPr>
              <w:spacing w:after="0" w:line="240" w:lineRule="auto"/>
              <w:rPr>
                <w:rFonts w:ascii="Cambria" w:hAnsi="Cambria"/>
                <w:sz w:val="20"/>
                <w:szCs w:val="20"/>
              </w:rPr>
            </w:pPr>
          </w:p>
        </w:tc>
      </w:tr>
      <w:tr w:rsidR="001C27B7" w:rsidRPr="001C27B7" w14:paraId="00006911" w14:textId="77777777" w:rsidTr="001C7BE2">
        <w:trPr>
          <w:trHeight w:val="397"/>
        </w:trPr>
        <w:tc>
          <w:tcPr>
            <w:tcW w:w="3779" w:type="dxa"/>
          </w:tcPr>
          <w:p w14:paraId="0F50C692" w14:textId="00B494A7"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8.1.9. Intermediari de reacţie. Tipuri de reacţii în chimia organică.</w:t>
            </w:r>
          </w:p>
        </w:tc>
        <w:tc>
          <w:tcPr>
            <w:tcW w:w="3420" w:type="dxa"/>
            <w:vAlign w:val="center"/>
          </w:tcPr>
          <w:p w14:paraId="28DE8224" w14:textId="5ECDA7D3"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w:t>
            </w:r>
            <w:r w:rsidRPr="001C27B7">
              <w:rPr>
                <w:rFonts w:ascii="Cambria" w:eastAsia="Calibri" w:hAnsi="Cambria" w:cstheme="minorHAnsi"/>
                <w:kern w:val="0"/>
                <w:sz w:val="20"/>
                <w:szCs w:val="20"/>
              </w:rPr>
              <w:t xml:space="preserve"> Problematizarea. Dezbaterea</w:t>
            </w:r>
          </w:p>
        </w:tc>
        <w:tc>
          <w:tcPr>
            <w:tcW w:w="3292" w:type="dxa"/>
            <w:vAlign w:val="center"/>
          </w:tcPr>
          <w:p w14:paraId="7B337445" w14:textId="77777777" w:rsidR="001C27B7" w:rsidRPr="001C27B7" w:rsidRDefault="001C27B7" w:rsidP="001C27B7">
            <w:pPr>
              <w:spacing w:after="0" w:line="240" w:lineRule="auto"/>
              <w:rPr>
                <w:rFonts w:ascii="Cambria" w:hAnsi="Cambria"/>
                <w:sz w:val="20"/>
                <w:szCs w:val="20"/>
              </w:rPr>
            </w:pPr>
          </w:p>
        </w:tc>
      </w:tr>
      <w:tr w:rsidR="001C27B7" w:rsidRPr="001C27B7" w14:paraId="01898244" w14:textId="77777777" w:rsidTr="001C7BE2">
        <w:trPr>
          <w:trHeight w:val="397"/>
        </w:trPr>
        <w:tc>
          <w:tcPr>
            <w:tcW w:w="3779" w:type="dxa"/>
          </w:tcPr>
          <w:p w14:paraId="210761C3" w14:textId="746DF137"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8.1.10. </w:t>
            </w:r>
            <w:r w:rsidRPr="001C27B7">
              <w:rPr>
                <w:rFonts w:ascii="Cambria" w:hAnsi="Cambria" w:cstheme="minorHAnsi"/>
                <w:sz w:val="20"/>
                <w:szCs w:val="20"/>
                <w:lang w:val="en-GB"/>
              </w:rPr>
              <w:t>Substituţia nucleofilă la carbonul saturat</w:t>
            </w:r>
          </w:p>
        </w:tc>
        <w:tc>
          <w:tcPr>
            <w:tcW w:w="3420" w:type="dxa"/>
            <w:vAlign w:val="center"/>
          </w:tcPr>
          <w:p w14:paraId="7B6CF0C5" w14:textId="77777777" w:rsidR="001C27B7" w:rsidRPr="001C27B7" w:rsidRDefault="001C27B7" w:rsidP="001C27B7">
            <w:pPr>
              <w:rPr>
                <w:rFonts w:ascii="Cambria" w:eastAsia="Calibri" w:hAnsi="Cambria" w:cstheme="minorHAnsi"/>
                <w:kern w:val="0"/>
                <w:sz w:val="20"/>
                <w:szCs w:val="20"/>
                <w:lang w:val="pt-BR"/>
              </w:rPr>
            </w:pPr>
            <w:r w:rsidRPr="001C27B7">
              <w:rPr>
                <w:rFonts w:ascii="Cambria" w:eastAsia="Calibri" w:hAnsi="Cambria" w:cstheme="minorHAnsi"/>
                <w:kern w:val="0"/>
                <w:sz w:val="20"/>
                <w:szCs w:val="20"/>
                <w:lang w:val="pt-BR"/>
              </w:rPr>
              <w:t>Prelegerea. Explicaţia. Conversaţia.</w:t>
            </w:r>
          </w:p>
          <w:p w14:paraId="333E3CA6" w14:textId="1D5DA55D"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Problematizarea. Dezbaterea</w:t>
            </w:r>
          </w:p>
        </w:tc>
        <w:tc>
          <w:tcPr>
            <w:tcW w:w="3292" w:type="dxa"/>
            <w:vAlign w:val="center"/>
          </w:tcPr>
          <w:p w14:paraId="75A978BB" w14:textId="77777777" w:rsidR="001C27B7" w:rsidRPr="001C27B7" w:rsidRDefault="001C27B7" w:rsidP="001C27B7">
            <w:pPr>
              <w:spacing w:after="0" w:line="240" w:lineRule="auto"/>
              <w:rPr>
                <w:rFonts w:ascii="Cambria" w:hAnsi="Cambria"/>
                <w:sz w:val="20"/>
                <w:szCs w:val="20"/>
              </w:rPr>
            </w:pPr>
          </w:p>
        </w:tc>
      </w:tr>
      <w:tr w:rsidR="001C27B7" w:rsidRPr="001C27B7" w14:paraId="222FBC1B" w14:textId="77777777" w:rsidTr="001C7BE2">
        <w:trPr>
          <w:trHeight w:val="397"/>
        </w:trPr>
        <w:tc>
          <w:tcPr>
            <w:tcW w:w="3779" w:type="dxa"/>
          </w:tcPr>
          <w:p w14:paraId="57717A2C" w14:textId="34591F7F"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8.1.11. Substituţia nucleofilă la carbonul nesaturat. </w:t>
            </w:r>
            <w:r w:rsidRPr="001C27B7">
              <w:rPr>
                <w:rFonts w:ascii="Cambria" w:hAnsi="Cambria" w:cstheme="minorHAnsi"/>
                <w:sz w:val="20"/>
                <w:szCs w:val="20"/>
                <w:lang w:val="en-GB"/>
              </w:rPr>
              <w:t>Substituţia nucleofilă aromatică.</w:t>
            </w:r>
          </w:p>
        </w:tc>
        <w:tc>
          <w:tcPr>
            <w:tcW w:w="3420" w:type="dxa"/>
            <w:vAlign w:val="center"/>
          </w:tcPr>
          <w:p w14:paraId="357FB9B9" w14:textId="77777777" w:rsidR="001C27B7" w:rsidRPr="001C27B7" w:rsidRDefault="001C27B7" w:rsidP="001C27B7">
            <w:pPr>
              <w:rPr>
                <w:rFonts w:ascii="Cambria" w:eastAsia="Calibri" w:hAnsi="Cambria" w:cstheme="minorHAnsi"/>
                <w:kern w:val="0"/>
                <w:sz w:val="20"/>
                <w:szCs w:val="20"/>
              </w:rPr>
            </w:pPr>
            <w:r w:rsidRPr="001C27B7">
              <w:rPr>
                <w:rFonts w:ascii="Cambria" w:eastAsia="Calibri" w:hAnsi="Cambria" w:cstheme="minorHAnsi"/>
                <w:kern w:val="0"/>
                <w:sz w:val="20"/>
                <w:szCs w:val="20"/>
              </w:rPr>
              <w:t>Prelegerea. Explicaţia. Conversaţia.</w:t>
            </w:r>
          </w:p>
          <w:p w14:paraId="3768C420" w14:textId="0004ABE1"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 xml:space="preserve">Problematizarea. </w:t>
            </w:r>
          </w:p>
        </w:tc>
        <w:tc>
          <w:tcPr>
            <w:tcW w:w="3292" w:type="dxa"/>
            <w:vAlign w:val="center"/>
          </w:tcPr>
          <w:p w14:paraId="4938C6CF" w14:textId="77777777" w:rsidR="001C27B7" w:rsidRPr="001C27B7" w:rsidRDefault="001C27B7" w:rsidP="001C27B7">
            <w:pPr>
              <w:spacing w:after="0" w:line="240" w:lineRule="auto"/>
              <w:rPr>
                <w:rFonts w:ascii="Cambria" w:hAnsi="Cambria"/>
                <w:sz w:val="20"/>
                <w:szCs w:val="20"/>
              </w:rPr>
            </w:pPr>
          </w:p>
        </w:tc>
      </w:tr>
      <w:tr w:rsidR="001C27B7" w:rsidRPr="001C27B7" w14:paraId="094F5D60" w14:textId="77777777" w:rsidTr="001C7BE2">
        <w:trPr>
          <w:trHeight w:val="397"/>
        </w:trPr>
        <w:tc>
          <w:tcPr>
            <w:tcW w:w="3779" w:type="dxa"/>
          </w:tcPr>
          <w:p w14:paraId="2EF68B51" w14:textId="66CEF368"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8.1.12. </w:t>
            </w:r>
            <w:r w:rsidRPr="001C27B7">
              <w:rPr>
                <w:rFonts w:ascii="Cambria" w:hAnsi="Cambria" w:cstheme="minorHAnsi"/>
                <w:sz w:val="20"/>
                <w:szCs w:val="20"/>
                <w:lang w:val="fr-FR"/>
              </w:rPr>
              <w:t>Substituţia nucleofilă aromatică. Substituţia electrofilă aromatică.</w:t>
            </w:r>
          </w:p>
        </w:tc>
        <w:tc>
          <w:tcPr>
            <w:tcW w:w="3420" w:type="dxa"/>
            <w:vAlign w:val="center"/>
          </w:tcPr>
          <w:p w14:paraId="7E0FE9D3" w14:textId="77777777" w:rsidR="001C27B7" w:rsidRPr="001C27B7" w:rsidRDefault="001C27B7" w:rsidP="001C27B7">
            <w:pPr>
              <w:rPr>
                <w:rFonts w:ascii="Cambria" w:eastAsia="Calibri" w:hAnsi="Cambria" w:cstheme="minorHAnsi"/>
                <w:kern w:val="0"/>
                <w:sz w:val="20"/>
                <w:szCs w:val="20"/>
                <w:lang w:val="pt-BR"/>
              </w:rPr>
            </w:pPr>
            <w:r w:rsidRPr="001C27B7">
              <w:rPr>
                <w:rFonts w:ascii="Cambria" w:eastAsia="Calibri" w:hAnsi="Cambria" w:cstheme="minorHAnsi"/>
                <w:kern w:val="0"/>
                <w:sz w:val="20"/>
                <w:szCs w:val="20"/>
                <w:lang w:val="pt-BR"/>
              </w:rPr>
              <w:t>Prelegerea. Explicaţia. Conversaţia.</w:t>
            </w:r>
          </w:p>
          <w:p w14:paraId="434B781B" w14:textId="438A3911"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Problematizarea. Dezbaterea</w:t>
            </w:r>
          </w:p>
        </w:tc>
        <w:tc>
          <w:tcPr>
            <w:tcW w:w="3292" w:type="dxa"/>
            <w:vAlign w:val="center"/>
          </w:tcPr>
          <w:p w14:paraId="414B858E" w14:textId="77777777" w:rsidR="001C27B7" w:rsidRPr="001C27B7" w:rsidRDefault="001C27B7" w:rsidP="001C27B7">
            <w:pPr>
              <w:spacing w:after="0" w:line="240" w:lineRule="auto"/>
              <w:rPr>
                <w:rFonts w:ascii="Cambria" w:hAnsi="Cambria"/>
                <w:sz w:val="20"/>
                <w:szCs w:val="20"/>
              </w:rPr>
            </w:pPr>
          </w:p>
        </w:tc>
      </w:tr>
      <w:tr w:rsidR="001C27B7" w:rsidRPr="001C27B7" w14:paraId="0B057A50" w14:textId="77777777" w:rsidTr="001C7BE2">
        <w:trPr>
          <w:trHeight w:val="397"/>
        </w:trPr>
        <w:tc>
          <w:tcPr>
            <w:tcW w:w="3779" w:type="dxa"/>
          </w:tcPr>
          <w:p w14:paraId="5667D97D" w14:textId="5148D270"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8.1.13. </w:t>
            </w:r>
            <w:r w:rsidRPr="001C27B7">
              <w:rPr>
                <w:rFonts w:ascii="Cambria" w:hAnsi="Cambria" w:cstheme="minorHAnsi"/>
                <w:sz w:val="20"/>
                <w:szCs w:val="20"/>
                <w:lang w:val="fr-FR"/>
              </w:rPr>
              <w:t>Adiţii la legături multiple carbon-carbon şi carbon-heteroatom.</w:t>
            </w:r>
          </w:p>
        </w:tc>
        <w:tc>
          <w:tcPr>
            <w:tcW w:w="3420" w:type="dxa"/>
            <w:vAlign w:val="center"/>
          </w:tcPr>
          <w:p w14:paraId="690F63F4" w14:textId="1F35FC8F"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w:t>
            </w:r>
            <w:r w:rsidRPr="001C27B7">
              <w:rPr>
                <w:rFonts w:ascii="Cambria" w:eastAsia="Calibri" w:hAnsi="Cambria" w:cstheme="minorHAnsi"/>
                <w:kern w:val="0"/>
                <w:sz w:val="20"/>
                <w:szCs w:val="20"/>
              </w:rPr>
              <w:t xml:space="preserve"> Dezbaterea</w:t>
            </w:r>
          </w:p>
        </w:tc>
        <w:tc>
          <w:tcPr>
            <w:tcW w:w="3292" w:type="dxa"/>
            <w:vAlign w:val="center"/>
          </w:tcPr>
          <w:p w14:paraId="0E7A75CA" w14:textId="77777777" w:rsidR="001C27B7" w:rsidRPr="001C27B7" w:rsidRDefault="001C27B7" w:rsidP="001C27B7">
            <w:pPr>
              <w:spacing w:after="0" w:line="240" w:lineRule="auto"/>
              <w:rPr>
                <w:rFonts w:ascii="Cambria" w:hAnsi="Cambria"/>
                <w:sz w:val="20"/>
                <w:szCs w:val="20"/>
              </w:rPr>
            </w:pPr>
          </w:p>
        </w:tc>
      </w:tr>
      <w:tr w:rsidR="001C27B7" w:rsidRPr="001C27B7" w14:paraId="3FD5001B" w14:textId="77777777" w:rsidTr="001C7BE2">
        <w:trPr>
          <w:trHeight w:val="397"/>
        </w:trPr>
        <w:tc>
          <w:tcPr>
            <w:tcW w:w="3779" w:type="dxa"/>
          </w:tcPr>
          <w:p w14:paraId="37737FDC" w14:textId="6CF6C54B"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8.1.14. </w:t>
            </w:r>
            <w:r w:rsidRPr="001C27B7">
              <w:rPr>
                <w:rFonts w:ascii="Cambria" w:hAnsi="Cambria" w:cstheme="minorHAnsi"/>
                <w:sz w:val="20"/>
                <w:szCs w:val="20"/>
                <w:lang w:val="fr-FR"/>
              </w:rPr>
              <w:t>Reacții de eliminare. Competiţia substituţie-eliminare</w:t>
            </w:r>
          </w:p>
        </w:tc>
        <w:tc>
          <w:tcPr>
            <w:tcW w:w="3420" w:type="dxa"/>
            <w:vAlign w:val="center"/>
          </w:tcPr>
          <w:p w14:paraId="64FCF55C" w14:textId="51FBCEBF"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w:t>
            </w:r>
            <w:r w:rsidRPr="001C27B7">
              <w:rPr>
                <w:rFonts w:ascii="Cambria" w:eastAsia="Calibri" w:hAnsi="Cambria" w:cstheme="minorHAnsi"/>
                <w:kern w:val="0"/>
                <w:sz w:val="20"/>
                <w:szCs w:val="20"/>
              </w:rPr>
              <w:t xml:space="preserve"> Dezbaterea</w:t>
            </w:r>
          </w:p>
        </w:tc>
        <w:tc>
          <w:tcPr>
            <w:tcW w:w="3292" w:type="dxa"/>
            <w:vAlign w:val="center"/>
          </w:tcPr>
          <w:p w14:paraId="575DAD7A" w14:textId="77777777" w:rsidR="001C27B7" w:rsidRPr="001C27B7" w:rsidRDefault="001C27B7" w:rsidP="001C27B7">
            <w:pPr>
              <w:spacing w:after="0" w:line="240" w:lineRule="auto"/>
              <w:rPr>
                <w:rFonts w:ascii="Cambria" w:hAnsi="Cambria"/>
                <w:sz w:val="20"/>
                <w:szCs w:val="20"/>
              </w:rPr>
            </w:pPr>
          </w:p>
        </w:tc>
      </w:tr>
      <w:tr w:rsidR="001C27B7" w:rsidRPr="001C27B7" w14:paraId="2F8A6EDC" w14:textId="77777777" w:rsidTr="007730F9">
        <w:trPr>
          <w:trHeight w:val="397"/>
        </w:trPr>
        <w:tc>
          <w:tcPr>
            <w:tcW w:w="10491" w:type="dxa"/>
            <w:gridSpan w:val="3"/>
            <w:vAlign w:val="center"/>
          </w:tcPr>
          <w:p w14:paraId="24AF2A4E"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Bibliografie</w:t>
            </w:r>
          </w:p>
          <w:p w14:paraId="3F3857B5"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1. Suportul de curs (format .pdf)</w:t>
            </w:r>
          </w:p>
          <w:p w14:paraId="6F897F3C"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2. Furka Árpád: Szerves Kémia, Nemzeti Tankönyvkiadó, Budapest, 1998</w:t>
            </w:r>
          </w:p>
          <w:p w14:paraId="08E321C1"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3. G. Bruckner, Szerves Kemia, vol. I-1, I-2, II-1, II-2, III-1, III-2, Tankönyvkiadó, Budapest, 1964-1981</w:t>
            </w:r>
          </w:p>
          <w:p w14:paraId="0C928D75"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5. Roman A. Valiulin: Organic Chemistry: 100 must-know mechanisms, 2nd ed., 2023</w:t>
            </w:r>
          </w:p>
          <w:p w14:paraId="6D4978A6"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6. E. L. Eliel, S. H. Wilen, “Stereochemistry of Organic Compounds”, John Wiley&amp;Sons, Inc., 1994</w:t>
            </w:r>
          </w:p>
          <w:p w14:paraId="00C20D72" w14:textId="36A66C85"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7. Margareta Avram: Chimie Organică, vol. 1, ed. II, Editura Zecasin, București, 1999</w:t>
            </w:r>
          </w:p>
        </w:tc>
      </w:tr>
      <w:tr w:rsidR="001C27B7" w:rsidRPr="001C27B7" w14:paraId="1EC7F7F0" w14:textId="77777777" w:rsidTr="00606A02">
        <w:trPr>
          <w:trHeight w:val="397"/>
        </w:trPr>
        <w:tc>
          <w:tcPr>
            <w:tcW w:w="3779" w:type="dxa"/>
            <w:vAlign w:val="center"/>
          </w:tcPr>
          <w:p w14:paraId="5E382554" w14:textId="047C5D69" w:rsidR="001C27B7" w:rsidRPr="001C27B7" w:rsidRDefault="001C27B7" w:rsidP="001C27B7">
            <w:pPr>
              <w:spacing w:after="0" w:line="240" w:lineRule="auto"/>
              <w:rPr>
                <w:rFonts w:ascii="Cambria" w:hAnsi="Cambria"/>
                <w:b/>
                <w:sz w:val="20"/>
                <w:szCs w:val="20"/>
              </w:rPr>
            </w:pPr>
            <w:r w:rsidRPr="001C27B7">
              <w:rPr>
                <w:rFonts w:ascii="Cambria" w:hAnsi="Cambria"/>
                <w:b/>
                <w:sz w:val="20"/>
                <w:szCs w:val="20"/>
              </w:rPr>
              <w:t>8.1 Seminar</w:t>
            </w:r>
          </w:p>
        </w:tc>
        <w:tc>
          <w:tcPr>
            <w:tcW w:w="3420" w:type="dxa"/>
            <w:vAlign w:val="center"/>
          </w:tcPr>
          <w:p w14:paraId="2AFCE879" w14:textId="77777777" w:rsidR="001C27B7" w:rsidRPr="001C27B7" w:rsidRDefault="001C27B7" w:rsidP="001C27B7">
            <w:pPr>
              <w:spacing w:after="0" w:line="240" w:lineRule="auto"/>
              <w:rPr>
                <w:rFonts w:ascii="Cambria" w:hAnsi="Cambria"/>
                <w:b/>
                <w:sz w:val="20"/>
                <w:szCs w:val="20"/>
              </w:rPr>
            </w:pPr>
            <w:r w:rsidRPr="001C27B7">
              <w:rPr>
                <w:rFonts w:ascii="Cambria" w:hAnsi="Cambria"/>
                <w:b/>
                <w:sz w:val="20"/>
                <w:szCs w:val="20"/>
              </w:rPr>
              <w:t>Metode de predare - învățare</w:t>
            </w:r>
          </w:p>
        </w:tc>
        <w:tc>
          <w:tcPr>
            <w:tcW w:w="3292" w:type="dxa"/>
            <w:vAlign w:val="center"/>
          </w:tcPr>
          <w:p w14:paraId="436F4572" w14:textId="77777777" w:rsidR="001C27B7" w:rsidRPr="001C27B7" w:rsidRDefault="001C27B7" w:rsidP="001C27B7">
            <w:pPr>
              <w:spacing w:after="0" w:line="240" w:lineRule="auto"/>
              <w:rPr>
                <w:rFonts w:ascii="Cambria" w:hAnsi="Cambria"/>
                <w:b/>
                <w:sz w:val="20"/>
                <w:szCs w:val="20"/>
              </w:rPr>
            </w:pPr>
            <w:r w:rsidRPr="001C27B7">
              <w:rPr>
                <w:rFonts w:ascii="Cambria" w:eastAsia="Calibri" w:hAnsi="Cambria" w:cs="Times New Roman"/>
                <w:b/>
                <w:kern w:val="0"/>
                <w:sz w:val="20"/>
                <w:szCs w:val="20"/>
              </w:rPr>
              <w:t>Observații</w:t>
            </w:r>
          </w:p>
        </w:tc>
      </w:tr>
      <w:tr w:rsidR="001C27B7" w:rsidRPr="001C27B7" w14:paraId="6217BE58" w14:textId="77777777" w:rsidTr="006F067F">
        <w:trPr>
          <w:trHeight w:val="397"/>
        </w:trPr>
        <w:tc>
          <w:tcPr>
            <w:tcW w:w="3779" w:type="dxa"/>
          </w:tcPr>
          <w:p w14:paraId="787F7DA3" w14:textId="700983B4" w:rsidR="001C27B7" w:rsidRPr="001C27B7" w:rsidRDefault="001C27B7" w:rsidP="001C27B7">
            <w:pPr>
              <w:spacing w:after="0" w:line="240" w:lineRule="auto"/>
              <w:jc w:val="both"/>
              <w:rPr>
                <w:rFonts w:ascii="Cambria" w:hAnsi="Cambria"/>
                <w:sz w:val="20"/>
                <w:szCs w:val="20"/>
              </w:rPr>
            </w:pPr>
            <w:r w:rsidRPr="001C27B7">
              <w:rPr>
                <w:rFonts w:ascii="Cambria" w:hAnsi="Cambria"/>
                <w:sz w:val="20"/>
                <w:szCs w:val="20"/>
              </w:rPr>
              <w:t xml:space="preserve">8.2.1. Formule utilizate în chimia organică, izomerie, tipuri de chiralitate moleculară </w:t>
            </w:r>
          </w:p>
        </w:tc>
        <w:tc>
          <w:tcPr>
            <w:tcW w:w="3420" w:type="dxa"/>
          </w:tcPr>
          <w:p w14:paraId="03C43E84" w14:textId="380E8A3A"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1A9F088D" w14:textId="77777777" w:rsidR="001C27B7" w:rsidRPr="001C27B7" w:rsidRDefault="001C27B7" w:rsidP="001C27B7">
            <w:pPr>
              <w:spacing w:after="0" w:line="240" w:lineRule="auto"/>
              <w:rPr>
                <w:rFonts w:ascii="Cambria" w:hAnsi="Cambria"/>
                <w:sz w:val="20"/>
                <w:szCs w:val="20"/>
              </w:rPr>
            </w:pPr>
          </w:p>
        </w:tc>
      </w:tr>
      <w:tr w:rsidR="001C27B7" w:rsidRPr="001C27B7" w14:paraId="095CDAAB" w14:textId="77777777" w:rsidTr="006F067F">
        <w:trPr>
          <w:trHeight w:val="397"/>
        </w:trPr>
        <w:tc>
          <w:tcPr>
            <w:tcW w:w="3779" w:type="dxa"/>
          </w:tcPr>
          <w:p w14:paraId="43EE2DDB" w14:textId="20D99409"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8.2.2. Atropizomerie, prochiralitate, determinarea configuraţiei</w:t>
            </w:r>
          </w:p>
        </w:tc>
        <w:tc>
          <w:tcPr>
            <w:tcW w:w="3420" w:type="dxa"/>
          </w:tcPr>
          <w:p w14:paraId="0027A790" w14:textId="5610E340"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0C53E3F5" w14:textId="77777777" w:rsidR="001C27B7" w:rsidRPr="001C27B7" w:rsidRDefault="001C27B7" w:rsidP="001C27B7">
            <w:pPr>
              <w:spacing w:after="0" w:line="240" w:lineRule="auto"/>
              <w:rPr>
                <w:rFonts w:ascii="Cambria" w:hAnsi="Cambria"/>
                <w:sz w:val="20"/>
                <w:szCs w:val="20"/>
              </w:rPr>
            </w:pPr>
          </w:p>
        </w:tc>
      </w:tr>
      <w:tr w:rsidR="001C27B7" w:rsidRPr="001C27B7" w14:paraId="23C5788E" w14:textId="77777777" w:rsidTr="006F067F">
        <w:trPr>
          <w:trHeight w:val="397"/>
        </w:trPr>
        <w:tc>
          <w:tcPr>
            <w:tcW w:w="3779" w:type="dxa"/>
          </w:tcPr>
          <w:p w14:paraId="4A3D7780" w14:textId="60EB011D"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8.2.3. Racemici, formarea racemicilor, scindarea racemicilor</w:t>
            </w:r>
          </w:p>
        </w:tc>
        <w:tc>
          <w:tcPr>
            <w:tcW w:w="3420" w:type="dxa"/>
          </w:tcPr>
          <w:p w14:paraId="2C6CD655" w14:textId="3296A0D5"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66674B6D" w14:textId="77777777" w:rsidR="001C27B7" w:rsidRPr="001C27B7" w:rsidRDefault="001C27B7" w:rsidP="001C27B7">
            <w:pPr>
              <w:spacing w:after="0" w:line="240" w:lineRule="auto"/>
              <w:rPr>
                <w:rFonts w:ascii="Cambria" w:hAnsi="Cambria"/>
                <w:sz w:val="20"/>
                <w:szCs w:val="20"/>
              </w:rPr>
            </w:pPr>
          </w:p>
        </w:tc>
      </w:tr>
      <w:tr w:rsidR="001C27B7" w:rsidRPr="001C27B7" w14:paraId="264D9AEF" w14:textId="77777777" w:rsidTr="006F067F">
        <w:trPr>
          <w:trHeight w:val="397"/>
        </w:trPr>
        <w:tc>
          <w:tcPr>
            <w:tcW w:w="3779" w:type="dxa"/>
          </w:tcPr>
          <w:p w14:paraId="69AE9EE6" w14:textId="57A4E96A"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8.2.4. Selectivitate şi specificitate. Sinteze asimetrice.</w:t>
            </w:r>
          </w:p>
        </w:tc>
        <w:tc>
          <w:tcPr>
            <w:tcW w:w="3420" w:type="dxa"/>
          </w:tcPr>
          <w:p w14:paraId="4ADE2F29" w14:textId="6C9B5FC5"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48C41B06" w14:textId="77777777" w:rsidR="001C27B7" w:rsidRPr="001C27B7" w:rsidRDefault="001C27B7" w:rsidP="001C27B7">
            <w:pPr>
              <w:spacing w:after="0" w:line="240" w:lineRule="auto"/>
              <w:rPr>
                <w:rFonts w:ascii="Cambria" w:hAnsi="Cambria"/>
                <w:sz w:val="20"/>
                <w:szCs w:val="20"/>
              </w:rPr>
            </w:pPr>
          </w:p>
        </w:tc>
      </w:tr>
      <w:tr w:rsidR="001C27B7" w:rsidRPr="001C27B7" w14:paraId="3A1D76A1" w14:textId="77777777" w:rsidTr="006F067F">
        <w:trPr>
          <w:trHeight w:val="397"/>
        </w:trPr>
        <w:tc>
          <w:tcPr>
            <w:tcW w:w="3779" w:type="dxa"/>
          </w:tcPr>
          <w:p w14:paraId="0A3D8FEE" w14:textId="1FB607B9"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8.2.5. Diastereoizomeria torsională. Analiza conformaţională la compuşi aciclici saturaţi</w:t>
            </w:r>
          </w:p>
        </w:tc>
        <w:tc>
          <w:tcPr>
            <w:tcW w:w="3420" w:type="dxa"/>
          </w:tcPr>
          <w:p w14:paraId="56F1BEF0" w14:textId="25530120"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1336D887" w14:textId="77777777" w:rsidR="001C27B7" w:rsidRPr="001C27B7" w:rsidRDefault="001C27B7" w:rsidP="001C27B7">
            <w:pPr>
              <w:spacing w:after="0" w:line="240" w:lineRule="auto"/>
              <w:rPr>
                <w:rFonts w:ascii="Cambria" w:hAnsi="Cambria"/>
                <w:sz w:val="20"/>
                <w:szCs w:val="20"/>
              </w:rPr>
            </w:pPr>
          </w:p>
        </w:tc>
      </w:tr>
      <w:tr w:rsidR="001C27B7" w:rsidRPr="001C27B7" w14:paraId="0325BB2C" w14:textId="77777777" w:rsidTr="006F067F">
        <w:trPr>
          <w:trHeight w:val="397"/>
        </w:trPr>
        <w:tc>
          <w:tcPr>
            <w:tcW w:w="3779" w:type="dxa"/>
          </w:tcPr>
          <w:p w14:paraId="175CD230" w14:textId="7C5EF5F3"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8.2.6. Diastereomerie şi reactivitate. Analiza conformaţională la compuşi ciclici saturaţi (ciclopropan, ciclobutan, ciclopentan şi derivaţi)</w:t>
            </w:r>
          </w:p>
        </w:tc>
        <w:tc>
          <w:tcPr>
            <w:tcW w:w="3420" w:type="dxa"/>
          </w:tcPr>
          <w:p w14:paraId="718E7FCA" w14:textId="620E567F"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02C9649E" w14:textId="77777777" w:rsidR="001C27B7" w:rsidRPr="001C27B7" w:rsidRDefault="001C27B7" w:rsidP="001C27B7">
            <w:pPr>
              <w:spacing w:after="0" w:line="240" w:lineRule="auto"/>
              <w:rPr>
                <w:rFonts w:ascii="Cambria" w:hAnsi="Cambria"/>
                <w:sz w:val="20"/>
                <w:szCs w:val="20"/>
              </w:rPr>
            </w:pPr>
          </w:p>
        </w:tc>
      </w:tr>
      <w:tr w:rsidR="001C27B7" w:rsidRPr="001C27B7" w14:paraId="018911E8" w14:textId="77777777" w:rsidTr="006F067F">
        <w:trPr>
          <w:trHeight w:val="397"/>
        </w:trPr>
        <w:tc>
          <w:tcPr>
            <w:tcW w:w="3779" w:type="dxa"/>
          </w:tcPr>
          <w:p w14:paraId="598A3C2F" w14:textId="5B1943A4"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8.2.7. Analiza conformaţională la compuşi ciclici saturaţi : ciclohexan şi derivaţi</w:t>
            </w:r>
          </w:p>
        </w:tc>
        <w:tc>
          <w:tcPr>
            <w:tcW w:w="3420" w:type="dxa"/>
          </w:tcPr>
          <w:p w14:paraId="08555F4D" w14:textId="7344CDEE"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4E35D068" w14:textId="77777777" w:rsidR="001C27B7" w:rsidRPr="001C27B7" w:rsidRDefault="001C27B7" w:rsidP="001C27B7">
            <w:pPr>
              <w:spacing w:after="0" w:line="240" w:lineRule="auto"/>
              <w:rPr>
                <w:rFonts w:ascii="Cambria" w:hAnsi="Cambria"/>
                <w:sz w:val="20"/>
                <w:szCs w:val="20"/>
              </w:rPr>
            </w:pPr>
          </w:p>
        </w:tc>
      </w:tr>
      <w:tr w:rsidR="001C27B7" w:rsidRPr="001C27B7" w14:paraId="2242BA2C" w14:textId="77777777" w:rsidTr="006F067F">
        <w:trPr>
          <w:trHeight w:val="397"/>
        </w:trPr>
        <w:tc>
          <w:tcPr>
            <w:tcW w:w="3779" w:type="dxa"/>
          </w:tcPr>
          <w:p w14:paraId="454D9ACB" w14:textId="319D1E1F"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8.2.8. Reacţiile compuşilor organici : terminologie, clasificare. Intermediari de reacţie</w:t>
            </w:r>
          </w:p>
        </w:tc>
        <w:tc>
          <w:tcPr>
            <w:tcW w:w="3420" w:type="dxa"/>
          </w:tcPr>
          <w:p w14:paraId="4D382826" w14:textId="73994C12"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7E6921CD" w14:textId="77777777" w:rsidR="001C27B7" w:rsidRPr="001C27B7" w:rsidRDefault="001C27B7" w:rsidP="001C27B7">
            <w:pPr>
              <w:spacing w:after="0" w:line="240" w:lineRule="auto"/>
              <w:rPr>
                <w:rFonts w:ascii="Cambria" w:hAnsi="Cambria"/>
                <w:sz w:val="20"/>
                <w:szCs w:val="20"/>
              </w:rPr>
            </w:pPr>
          </w:p>
        </w:tc>
      </w:tr>
      <w:tr w:rsidR="001C27B7" w:rsidRPr="001C27B7" w14:paraId="0A8885C4" w14:textId="77777777" w:rsidTr="006F067F">
        <w:trPr>
          <w:trHeight w:val="397"/>
        </w:trPr>
        <w:tc>
          <w:tcPr>
            <w:tcW w:w="3779" w:type="dxa"/>
          </w:tcPr>
          <w:p w14:paraId="37412AAD" w14:textId="5B085350"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8.2.9. Intermediari de reacţie. Tipuri de reacţii în chimia organică.</w:t>
            </w:r>
          </w:p>
        </w:tc>
        <w:tc>
          <w:tcPr>
            <w:tcW w:w="3420" w:type="dxa"/>
          </w:tcPr>
          <w:p w14:paraId="5A0F0577" w14:textId="6970F8CE"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0D517F2C" w14:textId="77777777" w:rsidR="001C27B7" w:rsidRPr="001C27B7" w:rsidRDefault="001C27B7" w:rsidP="001C27B7">
            <w:pPr>
              <w:spacing w:after="0" w:line="240" w:lineRule="auto"/>
              <w:rPr>
                <w:rFonts w:ascii="Cambria" w:hAnsi="Cambria"/>
                <w:sz w:val="20"/>
                <w:szCs w:val="20"/>
              </w:rPr>
            </w:pPr>
          </w:p>
        </w:tc>
      </w:tr>
      <w:tr w:rsidR="001C27B7" w:rsidRPr="001C27B7" w14:paraId="6EFC2F6F" w14:textId="77777777" w:rsidTr="006F067F">
        <w:trPr>
          <w:trHeight w:val="397"/>
        </w:trPr>
        <w:tc>
          <w:tcPr>
            <w:tcW w:w="3779" w:type="dxa"/>
          </w:tcPr>
          <w:p w14:paraId="76F5BF4E" w14:textId="2E05E163"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8.2.10. Substituţia nucleofilă la carbonul saturat</w:t>
            </w:r>
          </w:p>
        </w:tc>
        <w:tc>
          <w:tcPr>
            <w:tcW w:w="3420" w:type="dxa"/>
          </w:tcPr>
          <w:p w14:paraId="4CB90A66" w14:textId="32A451AE"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71D0B6A8" w14:textId="77777777" w:rsidR="001C27B7" w:rsidRPr="001C27B7" w:rsidRDefault="001C27B7" w:rsidP="001C27B7">
            <w:pPr>
              <w:spacing w:after="0" w:line="240" w:lineRule="auto"/>
              <w:rPr>
                <w:rFonts w:ascii="Cambria" w:hAnsi="Cambria"/>
                <w:sz w:val="20"/>
                <w:szCs w:val="20"/>
              </w:rPr>
            </w:pPr>
          </w:p>
        </w:tc>
      </w:tr>
      <w:tr w:rsidR="001C27B7" w:rsidRPr="001C27B7" w14:paraId="1A34B76E" w14:textId="77777777" w:rsidTr="006F067F">
        <w:trPr>
          <w:trHeight w:val="397"/>
        </w:trPr>
        <w:tc>
          <w:tcPr>
            <w:tcW w:w="3779" w:type="dxa"/>
          </w:tcPr>
          <w:p w14:paraId="76AAA28A" w14:textId="64DE5B52"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8.2.11. Substituţia nucleofilă aromatică.</w:t>
            </w:r>
          </w:p>
        </w:tc>
        <w:tc>
          <w:tcPr>
            <w:tcW w:w="3420" w:type="dxa"/>
          </w:tcPr>
          <w:p w14:paraId="0B2A8A49" w14:textId="41625432"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7A07D9A0" w14:textId="77777777" w:rsidR="001C27B7" w:rsidRPr="001C27B7" w:rsidRDefault="001C27B7" w:rsidP="001C27B7">
            <w:pPr>
              <w:spacing w:after="0" w:line="240" w:lineRule="auto"/>
              <w:rPr>
                <w:rFonts w:ascii="Cambria" w:hAnsi="Cambria"/>
                <w:sz w:val="20"/>
                <w:szCs w:val="20"/>
              </w:rPr>
            </w:pPr>
          </w:p>
        </w:tc>
      </w:tr>
      <w:tr w:rsidR="001C27B7" w:rsidRPr="001C27B7" w14:paraId="1880424E" w14:textId="77777777" w:rsidTr="006F067F">
        <w:trPr>
          <w:trHeight w:val="397"/>
        </w:trPr>
        <w:tc>
          <w:tcPr>
            <w:tcW w:w="3779" w:type="dxa"/>
          </w:tcPr>
          <w:p w14:paraId="32C42929" w14:textId="7444E238"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8.2.12. Substituţia electrofilă aromatică.</w:t>
            </w:r>
          </w:p>
        </w:tc>
        <w:tc>
          <w:tcPr>
            <w:tcW w:w="3420" w:type="dxa"/>
          </w:tcPr>
          <w:p w14:paraId="2A6BD2BA" w14:textId="11A7794E"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057FF254" w14:textId="77777777" w:rsidR="001C27B7" w:rsidRPr="001C27B7" w:rsidRDefault="001C27B7" w:rsidP="001C27B7">
            <w:pPr>
              <w:spacing w:after="0" w:line="240" w:lineRule="auto"/>
              <w:rPr>
                <w:rFonts w:ascii="Cambria" w:hAnsi="Cambria"/>
                <w:sz w:val="20"/>
                <w:szCs w:val="20"/>
              </w:rPr>
            </w:pPr>
          </w:p>
        </w:tc>
      </w:tr>
      <w:tr w:rsidR="001C27B7" w:rsidRPr="001C27B7" w14:paraId="0D833295" w14:textId="77777777" w:rsidTr="006F067F">
        <w:trPr>
          <w:trHeight w:val="397"/>
        </w:trPr>
        <w:tc>
          <w:tcPr>
            <w:tcW w:w="3779" w:type="dxa"/>
          </w:tcPr>
          <w:p w14:paraId="1E9AEFB6" w14:textId="60E55BA8"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8.2.13. Adiţii la legături multiple carbon-carbon şi carbon-heteroatom.</w:t>
            </w:r>
          </w:p>
        </w:tc>
        <w:tc>
          <w:tcPr>
            <w:tcW w:w="3420" w:type="dxa"/>
          </w:tcPr>
          <w:p w14:paraId="38EAEE9C" w14:textId="59FA3052"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27D0BA2E" w14:textId="77777777" w:rsidR="001C27B7" w:rsidRPr="001C27B7" w:rsidRDefault="001C27B7" w:rsidP="001C27B7">
            <w:pPr>
              <w:spacing w:after="0" w:line="240" w:lineRule="auto"/>
              <w:rPr>
                <w:rFonts w:ascii="Cambria" w:hAnsi="Cambria"/>
                <w:sz w:val="20"/>
                <w:szCs w:val="20"/>
              </w:rPr>
            </w:pPr>
          </w:p>
        </w:tc>
      </w:tr>
      <w:tr w:rsidR="001C27B7" w:rsidRPr="001C27B7" w14:paraId="6AFC6DE0" w14:textId="77777777" w:rsidTr="006F067F">
        <w:trPr>
          <w:trHeight w:val="397"/>
        </w:trPr>
        <w:tc>
          <w:tcPr>
            <w:tcW w:w="3779" w:type="dxa"/>
          </w:tcPr>
          <w:p w14:paraId="4507C605" w14:textId="6E1C9007"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lastRenderedPageBreak/>
              <w:t>8.2.14. Reacţii de eliminare. Competiţia substituţie-eliminare</w:t>
            </w:r>
          </w:p>
        </w:tc>
        <w:tc>
          <w:tcPr>
            <w:tcW w:w="3420" w:type="dxa"/>
          </w:tcPr>
          <w:p w14:paraId="56448BB3" w14:textId="58CE5F5E" w:rsidR="001C27B7" w:rsidRPr="001C27B7" w:rsidRDefault="001C27B7" w:rsidP="001C27B7">
            <w:pPr>
              <w:spacing w:after="0" w:line="240" w:lineRule="auto"/>
              <w:rPr>
                <w:rFonts w:ascii="Cambria" w:hAnsi="Cambria"/>
                <w:sz w:val="20"/>
                <w:szCs w:val="20"/>
              </w:rPr>
            </w:pPr>
            <w:r w:rsidRPr="001C27B7">
              <w:rPr>
                <w:rFonts w:ascii="Cambria" w:hAnsi="Cambria"/>
                <w:sz w:val="20"/>
                <w:szCs w:val="20"/>
              </w:rPr>
              <w:t>Conversaţia. Explicaţia. Rezolvare de probleme</w:t>
            </w:r>
          </w:p>
        </w:tc>
        <w:tc>
          <w:tcPr>
            <w:tcW w:w="3292" w:type="dxa"/>
            <w:vAlign w:val="center"/>
          </w:tcPr>
          <w:p w14:paraId="1EB042B9" w14:textId="77777777" w:rsidR="001C27B7" w:rsidRPr="001C27B7" w:rsidRDefault="001C27B7" w:rsidP="001C27B7">
            <w:pPr>
              <w:spacing w:after="0" w:line="240" w:lineRule="auto"/>
              <w:rPr>
                <w:rFonts w:ascii="Cambria" w:hAnsi="Cambria"/>
                <w:sz w:val="20"/>
                <w:szCs w:val="20"/>
              </w:rPr>
            </w:pPr>
          </w:p>
        </w:tc>
      </w:tr>
      <w:tr w:rsidR="001C27B7" w:rsidRPr="001C27B7" w14:paraId="2968A373" w14:textId="77777777" w:rsidTr="00606A02">
        <w:trPr>
          <w:trHeight w:val="397"/>
        </w:trPr>
        <w:tc>
          <w:tcPr>
            <w:tcW w:w="10491" w:type="dxa"/>
            <w:gridSpan w:val="3"/>
            <w:vAlign w:val="center"/>
          </w:tcPr>
          <w:p w14:paraId="5F09E189"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Bibliografie</w:t>
            </w:r>
          </w:p>
          <w:p w14:paraId="191E329E"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1. Furka Árpád: Szerves Kémia, Nemzeti Tankönyvkiadó, Budapest</w:t>
            </w:r>
          </w:p>
          <w:p w14:paraId="368895D1"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2. Bruckner Győző: Szerves Kémia, Tankönyvkiadó, Budapest</w:t>
            </w:r>
          </w:p>
          <w:p w14:paraId="30E8322B"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3. Bódis Jenő: Szerves Kémia, I. kötet, Erdélyi Tankönyvtanács, Kolozsvár, 2001</w:t>
            </w:r>
          </w:p>
          <w:p w14:paraId="56D95AC9"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4. ifj. Várhelyi Csaba, Kacsó Ferenc: Szerves Kémiai Laboratóriumi Gyakorlatok, I. kötet, Erdélyi Tankönyvtanács, Ábel kiadó, Kolozsvár 2003, 2006, 2008, 2012</w:t>
            </w:r>
          </w:p>
          <w:p w14:paraId="6B7CAF94"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5. ifj. Várhelyi Csaba: Szerves Kémiai Laboratóriumi Gyakorlatok, II. kötet, Szintézisek és reakciók, Erdélyi Tankönyvtanács, Ábel kiadó, Kolozsvár, 2006, 2007, 2009, 2012</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F2039A" w:rsidRPr="008C548C" w14:paraId="5590EFAB" w14:textId="77777777" w:rsidTr="00AD791A">
        <w:trPr>
          <w:trHeight w:val="284"/>
        </w:trPr>
        <w:tc>
          <w:tcPr>
            <w:tcW w:w="2269" w:type="dxa"/>
            <w:vAlign w:val="center"/>
          </w:tcPr>
          <w:p w14:paraId="17702ECD" w14:textId="1A19DB6F" w:rsidR="00F2039A" w:rsidRPr="008C548C" w:rsidRDefault="00F2039A" w:rsidP="00373CCF">
            <w:pPr>
              <w:spacing w:after="0" w:line="240" w:lineRule="auto"/>
              <w:ind w:right="-150"/>
              <w:rPr>
                <w:rFonts w:ascii="Cambria" w:hAnsi="Cambria"/>
                <w:sz w:val="20"/>
                <w:szCs w:val="20"/>
              </w:rPr>
            </w:pPr>
            <w:r w:rsidRPr="008C548C">
              <w:rPr>
                <w:rFonts w:ascii="Cambria" w:hAnsi="Cambria"/>
                <w:sz w:val="20"/>
                <w:szCs w:val="20"/>
              </w:rPr>
              <w:t xml:space="preserve">9.5 </w:t>
            </w:r>
            <w:r w:rsidR="007471E8">
              <w:rPr>
                <w:rFonts w:ascii="Cambria" w:hAnsi="Cambria"/>
                <w:sz w:val="20"/>
                <w:szCs w:val="20"/>
              </w:rPr>
              <w:t>Curs</w:t>
            </w:r>
          </w:p>
        </w:tc>
        <w:tc>
          <w:tcPr>
            <w:tcW w:w="3969" w:type="dxa"/>
            <w:vAlign w:val="center"/>
          </w:tcPr>
          <w:p w14:paraId="45C028B1" w14:textId="555E9AF1" w:rsidR="00F2039A" w:rsidRPr="008C548C" w:rsidRDefault="007471E8" w:rsidP="00373CCF">
            <w:pPr>
              <w:spacing w:after="0" w:line="240" w:lineRule="auto"/>
              <w:rPr>
                <w:rFonts w:ascii="Cambria" w:hAnsi="Cambria"/>
                <w:sz w:val="20"/>
                <w:szCs w:val="20"/>
              </w:rPr>
            </w:pPr>
            <w:r>
              <w:rPr>
                <w:rFonts w:ascii="Cambria" w:hAnsi="Cambria"/>
                <w:sz w:val="20"/>
                <w:szCs w:val="20"/>
              </w:rPr>
              <w:t>Examen</w:t>
            </w:r>
          </w:p>
        </w:tc>
        <w:tc>
          <w:tcPr>
            <w:tcW w:w="2693" w:type="dxa"/>
            <w:vAlign w:val="center"/>
          </w:tcPr>
          <w:p w14:paraId="77E5ED4F" w14:textId="5721420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4ACDD5D3" w14:textId="0D4F0D1E" w:rsidR="00F2039A" w:rsidRPr="008C548C" w:rsidRDefault="007471E8" w:rsidP="00373CCF">
            <w:pPr>
              <w:spacing w:after="0" w:line="240" w:lineRule="auto"/>
              <w:rPr>
                <w:rFonts w:ascii="Cambria" w:hAnsi="Cambria"/>
                <w:sz w:val="20"/>
                <w:szCs w:val="20"/>
              </w:rPr>
            </w:pPr>
            <w:r>
              <w:rPr>
                <w:rFonts w:ascii="Cambria" w:hAnsi="Cambria"/>
                <w:sz w:val="20"/>
                <w:szCs w:val="20"/>
              </w:rPr>
              <w:t>100%</w:t>
            </w:r>
          </w:p>
        </w:tc>
      </w:tr>
      <w:tr w:rsidR="00357598" w:rsidRPr="008C548C" w14:paraId="490FD80E" w14:textId="77777777" w:rsidTr="00A5032D">
        <w:trPr>
          <w:trHeight w:val="284"/>
        </w:trPr>
        <w:tc>
          <w:tcPr>
            <w:tcW w:w="10492" w:type="dxa"/>
            <w:gridSpan w:val="4"/>
            <w:vAlign w:val="center"/>
          </w:tcPr>
          <w:p w14:paraId="6E22D344" w14:textId="1B75EB83"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 xml:space="preserve">.6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7777777" w:rsidR="000827E6" w:rsidRDefault="00F2039A" w:rsidP="000827E6">
            <w:pPr>
              <w:spacing w:after="0" w:line="240" w:lineRule="auto"/>
              <w:rPr>
                <w:rFonts w:ascii="Cambria" w:hAnsi="Cambria"/>
                <w:sz w:val="20"/>
                <w:szCs w:val="20"/>
              </w:rPr>
            </w:pPr>
            <w:r w:rsidRPr="008C548C">
              <w:rPr>
                <w:rFonts w:ascii="Cambria" w:hAnsi="Cambria"/>
                <w:sz w:val="20"/>
                <w:szCs w:val="20"/>
              </w:rPr>
              <w:t>• Nota 5 (cinci)</w:t>
            </w:r>
          </w:p>
          <w:p w14:paraId="19CC2D28" w14:textId="6527F1A5" w:rsidR="00F2039A" w:rsidRDefault="000827E6" w:rsidP="000827E6">
            <w:pPr>
              <w:spacing w:after="0" w:line="240" w:lineRule="auto"/>
              <w:rPr>
                <w:rFonts w:ascii="Cambria" w:hAnsi="Cambria"/>
                <w:sz w:val="20"/>
                <w:szCs w:val="20"/>
              </w:rPr>
            </w:pPr>
            <w:r w:rsidRPr="008C548C">
              <w:rPr>
                <w:rFonts w:ascii="Cambria" w:hAnsi="Cambria"/>
                <w:sz w:val="20"/>
                <w:szCs w:val="20"/>
              </w:rPr>
              <w:t>•</w:t>
            </w:r>
            <w:r>
              <w:rPr>
                <w:rFonts w:ascii="Cambria" w:hAnsi="Cambria"/>
                <w:sz w:val="20"/>
                <w:szCs w:val="20"/>
              </w:rPr>
              <w:t xml:space="preserve"> </w:t>
            </w:r>
            <w:r w:rsidRPr="000827E6">
              <w:rPr>
                <w:rFonts w:ascii="Cambria" w:hAnsi="Cambria"/>
                <w:sz w:val="20"/>
                <w:szCs w:val="20"/>
              </w:rPr>
              <w:t>Prezenţa la seminar în</w:t>
            </w:r>
            <w:r>
              <w:rPr>
                <w:rFonts w:ascii="Cambria" w:hAnsi="Cambria"/>
                <w:sz w:val="20"/>
                <w:szCs w:val="20"/>
              </w:rPr>
              <w:t xml:space="preserve"> </w:t>
            </w:r>
            <w:r w:rsidRPr="000827E6">
              <w:rPr>
                <w:rFonts w:ascii="Cambria" w:hAnsi="Cambria"/>
                <w:sz w:val="20"/>
                <w:szCs w:val="20"/>
              </w:rPr>
              <w:t>proporție de min. 90%</w:t>
            </w:r>
            <w:r>
              <w:rPr>
                <w:rFonts w:ascii="Cambria" w:hAnsi="Cambria"/>
                <w:sz w:val="20"/>
                <w:szCs w:val="20"/>
              </w:rPr>
              <w:t xml:space="preserve"> </w:t>
            </w:r>
            <w:r w:rsidRPr="000827E6">
              <w:rPr>
                <w:rFonts w:ascii="Cambria" w:hAnsi="Cambria"/>
                <w:sz w:val="20"/>
                <w:szCs w:val="20"/>
              </w:rPr>
              <w:t>condiționează accesul la</w:t>
            </w:r>
            <w:r>
              <w:rPr>
                <w:rFonts w:ascii="Cambria" w:hAnsi="Cambria"/>
                <w:sz w:val="20"/>
                <w:szCs w:val="20"/>
              </w:rPr>
              <w:t xml:space="preserve"> </w:t>
            </w:r>
            <w:r w:rsidRPr="000827E6">
              <w:rPr>
                <w:rFonts w:ascii="Cambria" w:hAnsi="Cambria"/>
                <w:sz w:val="20"/>
                <w:szCs w:val="20"/>
              </w:rPr>
              <w:t>examen</w:t>
            </w:r>
          </w:p>
          <w:p w14:paraId="48ED071C" w14:textId="5614A93B"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xml:space="preserve">• Cunoaşterea noţiunilor de bază; </w:t>
            </w:r>
            <w:r w:rsidR="001C27B7">
              <w:rPr>
                <w:rFonts w:ascii="Cambria" w:hAnsi="Cambria"/>
                <w:sz w:val="20"/>
                <w:szCs w:val="20"/>
              </w:rPr>
              <w:t>cunoasterea mecanismelor de reactie de baza</w:t>
            </w:r>
            <w:r w:rsidRPr="008C548C">
              <w:rPr>
                <w:rFonts w:ascii="Cambria" w:hAnsi="Cambria"/>
                <w:sz w:val="20"/>
                <w:szCs w:val="20"/>
              </w:rPr>
              <w:t>, scrierea corectă a ecuaţiilor reacţiilor chimice.</w:t>
            </w:r>
          </w:p>
          <w:p w14:paraId="4836A420" w14:textId="5EFC616E"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Recunoaşterea tipurilor de reacţii.</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2A44A55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0BF9F85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28673C4A"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24C738F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5E691B4C"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2F626D23"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3C3DA19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5A21C1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20032B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1A402CB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45FE3D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2A1EE6D5"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458361EB"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630DBD66"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7BDC3EA1"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lastRenderedPageBreak/>
              <w:t>Data completării:</w:t>
            </w:r>
          </w:p>
          <w:p w14:paraId="36E6D99D" w14:textId="5B78B32F" w:rsidR="003C197C" w:rsidRPr="008C548C" w:rsidRDefault="00EF5140" w:rsidP="001F18B8">
            <w:pPr>
              <w:spacing w:line="360" w:lineRule="auto"/>
              <w:rPr>
                <w:rFonts w:ascii="Cambria" w:hAnsi="Cambria"/>
              </w:rPr>
            </w:pPr>
            <w:r>
              <w:rPr>
                <w:rFonts w:ascii="Cambria" w:hAnsi="Cambria"/>
              </w:rPr>
              <w:t>17,0</w:t>
            </w:r>
            <w:r w:rsidR="001550B0">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009ED02" w:rsidR="003C197C" w:rsidRPr="008C548C" w:rsidRDefault="00515BD7" w:rsidP="001F18B8">
            <w:pPr>
              <w:spacing w:line="360" w:lineRule="auto"/>
              <w:jc w:val="center"/>
              <w:rPr>
                <w:rFonts w:ascii="Cambria" w:hAnsi="Cambria"/>
              </w:rPr>
            </w:pPr>
            <w:r>
              <w:rPr>
                <w:rFonts w:ascii="Cambria" w:hAnsi="Cambria"/>
              </w:rPr>
              <w:t>Conf.Dr. Gabriel katona</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6060766A" w:rsidR="003C197C" w:rsidRPr="008C548C" w:rsidRDefault="00515BD7" w:rsidP="001F18B8">
            <w:pPr>
              <w:spacing w:line="360" w:lineRule="auto"/>
              <w:jc w:val="center"/>
              <w:rPr>
                <w:rFonts w:ascii="Cambria" w:hAnsi="Cambria"/>
              </w:rPr>
            </w:pPr>
            <w:r>
              <w:rPr>
                <w:rFonts w:ascii="Cambria" w:eastAsia="Times New Roman" w:hAnsi="Cambria"/>
                <w:lang w:eastAsia="zh-CN"/>
              </w:rPr>
              <w:t>Lect.Dr. Laszlo Melinda Emese</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60699EF6" w:rsidR="003C197C" w:rsidRPr="008C548C" w:rsidRDefault="00FE5648" w:rsidP="001F18B8">
            <w:pPr>
              <w:spacing w:line="360" w:lineRule="auto"/>
              <w:rPr>
                <w:rFonts w:ascii="Cambria" w:hAnsi="Cambria"/>
              </w:rPr>
            </w:pPr>
            <w:r>
              <w:rPr>
                <w:rFonts w:ascii="Cambria" w:hAnsi="Cambria"/>
              </w:rPr>
              <w:t>27,0</w:t>
            </w:r>
            <w:r w:rsidR="001550B0">
              <w:rPr>
                <w:rFonts w:ascii="Cambria" w:hAnsi="Cambria"/>
              </w:rPr>
              <w:t>4</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7D7BE680" w:rsidR="003C197C" w:rsidRPr="008C548C" w:rsidRDefault="00FE5648"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63651CC7" wp14:editId="601E1385">
                  <wp:simplePos x="0" y="0"/>
                  <wp:positionH relativeFrom="column">
                    <wp:posOffset>1052830</wp:posOffset>
                  </wp:positionH>
                  <wp:positionV relativeFrom="paragraph">
                    <wp:posOffset>167640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8C548C">
              <w:rPr>
                <w:rFonts w:ascii="Cambria" w:hAnsi="Cambria"/>
              </w:rPr>
              <w:t>Semnătura directorului de departament</w:t>
            </w:r>
          </w:p>
          <w:p w14:paraId="6D2A03CD" w14:textId="21275D4B" w:rsidR="003C197C" w:rsidRPr="008C548C" w:rsidRDefault="00471D42" w:rsidP="001F18B8">
            <w:pPr>
              <w:spacing w:line="360" w:lineRule="auto"/>
              <w:jc w:val="center"/>
              <w:rPr>
                <w:rFonts w:ascii="Cambria" w:hAnsi="Cambria"/>
              </w:rPr>
            </w:pPr>
            <w:r w:rsidRPr="00471D42">
              <w:rPr>
                <w:rFonts w:ascii="Cambria" w:hAnsi="Cambria"/>
              </w:rPr>
              <w:t>Prof. dr. ing. PAIZS Csaba</w:t>
            </w:r>
          </w:p>
          <w:p w14:paraId="7FE0D212" w14:textId="70FEC56B"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44CF1" w14:textId="77777777" w:rsidR="008E37F1" w:rsidRDefault="008E37F1" w:rsidP="00D12BC3">
      <w:pPr>
        <w:spacing w:after="0" w:line="240" w:lineRule="auto"/>
      </w:pPr>
      <w:r>
        <w:separator/>
      </w:r>
    </w:p>
  </w:endnote>
  <w:endnote w:type="continuationSeparator" w:id="0">
    <w:p w14:paraId="1F6585D1" w14:textId="77777777" w:rsidR="008E37F1" w:rsidRDefault="008E37F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CCA1B" w14:textId="77777777" w:rsidR="00AD735D" w:rsidRDefault="00AD7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7C00" w14:textId="77777777" w:rsidR="00AD735D" w:rsidRDefault="00AD73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B6B2" w14:textId="77777777" w:rsidR="00AD735D" w:rsidRDefault="00AD7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72317" w14:textId="77777777" w:rsidR="008E37F1" w:rsidRDefault="008E37F1" w:rsidP="00D12BC3">
      <w:pPr>
        <w:spacing w:after="0" w:line="240" w:lineRule="auto"/>
      </w:pPr>
      <w:r>
        <w:separator/>
      </w:r>
    </w:p>
  </w:footnote>
  <w:footnote w:type="continuationSeparator" w:id="0">
    <w:p w14:paraId="43E44495" w14:textId="77777777" w:rsidR="008E37F1" w:rsidRDefault="008E37F1"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1EEA" w14:textId="77777777" w:rsidR="00AD735D" w:rsidRDefault="00AD73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261" w14:textId="77777777" w:rsidR="00AD735D" w:rsidRDefault="00AD7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358C" w14:textId="77777777" w:rsidR="00AD735D" w:rsidRDefault="00AD7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0072327">
    <w:abstractNumId w:val="4"/>
  </w:num>
  <w:num w:numId="2" w16cid:durableId="1260338148">
    <w:abstractNumId w:val="3"/>
  </w:num>
  <w:num w:numId="3" w16cid:durableId="1029255726">
    <w:abstractNumId w:val="5"/>
  </w:num>
  <w:num w:numId="4" w16cid:durableId="336003471">
    <w:abstractNumId w:val="8"/>
  </w:num>
  <w:num w:numId="5" w16cid:durableId="1350528574">
    <w:abstractNumId w:val="2"/>
  </w:num>
  <w:num w:numId="6" w16cid:durableId="883835224">
    <w:abstractNumId w:val="10"/>
  </w:num>
  <w:num w:numId="7" w16cid:durableId="853958773">
    <w:abstractNumId w:val="7"/>
  </w:num>
  <w:num w:numId="8" w16cid:durableId="393242911">
    <w:abstractNumId w:val="6"/>
  </w:num>
  <w:num w:numId="9" w16cid:durableId="2063552738">
    <w:abstractNumId w:val="0"/>
  </w:num>
  <w:num w:numId="10" w16cid:durableId="1612664317">
    <w:abstractNumId w:val="9"/>
  </w:num>
  <w:num w:numId="11" w16cid:durableId="124591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737B5"/>
    <w:rsid w:val="000827E6"/>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0B0"/>
    <w:rsid w:val="00155A52"/>
    <w:rsid w:val="001648E3"/>
    <w:rsid w:val="001914D4"/>
    <w:rsid w:val="0019757E"/>
    <w:rsid w:val="001A19E8"/>
    <w:rsid w:val="001A4A04"/>
    <w:rsid w:val="001A4CA1"/>
    <w:rsid w:val="001A50C5"/>
    <w:rsid w:val="001C2668"/>
    <w:rsid w:val="001C27B7"/>
    <w:rsid w:val="001C3E3C"/>
    <w:rsid w:val="001E12BE"/>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1FA6"/>
    <w:rsid w:val="003A4B7D"/>
    <w:rsid w:val="003A7089"/>
    <w:rsid w:val="003B449C"/>
    <w:rsid w:val="003B6EE4"/>
    <w:rsid w:val="003C197C"/>
    <w:rsid w:val="003C47C3"/>
    <w:rsid w:val="003C4BA0"/>
    <w:rsid w:val="003C7B55"/>
    <w:rsid w:val="003D6191"/>
    <w:rsid w:val="003D7F8A"/>
    <w:rsid w:val="003F481E"/>
    <w:rsid w:val="003F48C4"/>
    <w:rsid w:val="003F5C13"/>
    <w:rsid w:val="003F659E"/>
    <w:rsid w:val="004010AF"/>
    <w:rsid w:val="004024DF"/>
    <w:rsid w:val="00405204"/>
    <w:rsid w:val="0042330E"/>
    <w:rsid w:val="00432453"/>
    <w:rsid w:val="004364AF"/>
    <w:rsid w:val="00443956"/>
    <w:rsid w:val="00450105"/>
    <w:rsid w:val="00453436"/>
    <w:rsid w:val="00457B3D"/>
    <w:rsid w:val="004607AB"/>
    <w:rsid w:val="004613CA"/>
    <w:rsid w:val="004675C5"/>
    <w:rsid w:val="00471D42"/>
    <w:rsid w:val="00472BF0"/>
    <w:rsid w:val="0048032F"/>
    <w:rsid w:val="00486051"/>
    <w:rsid w:val="00492091"/>
    <w:rsid w:val="004925D3"/>
    <w:rsid w:val="004A78CA"/>
    <w:rsid w:val="004D2236"/>
    <w:rsid w:val="004E11A8"/>
    <w:rsid w:val="004E11FF"/>
    <w:rsid w:val="004E2C1F"/>
    <w:rsid w:val="004E578B"/>
    <w:rsid w:val="004F1874"/>
    <w:rsid w:val="004F45E5"/>
    <w:rsid w:val="004F49C3"/>
    <w:rsid w:val="004F4B37"/>
    <w:rsid w:val="005025A3"/>
    <w:rsid w:val="0050720F"/>
    <w:rsid w:val="005125BA"/>
    <w:rsid w:val="00515BD7"/>
    <w:rsid w:val="00520A95"/>
    <w:rsid w:val="00535AD0"/>
    <w:rsid w:val="005445A2"/>
    <w:rsid w:val="00547DE3"/>
    <w:rsid w:val="0055138F"/>
    <w:rsid w:val="00551CC4"/>
    <w:rsid w:val="0056367D"/>
    <w:rsid w:val="00586682"/>
    <w:rsid w:val="005929B4"/>
    <w:rsid w:val="005B2AB4"/>
    <w:rsid w:val="005B2BEB"/>
    <w:rsid w:val="005B5C8E"/>
    <w:rsid w:val="005B66A9"/>
    <w:rsid w:val="005D3A59"/>
    <w:rsid w:val="005E100B"/>
    <w:rsid w:val="005E1610"/>
    <w:rsid w:val="005F0759"/>
    <w:rsid w:val="005F30A6"/>
    <w:rsid w:val="005F7564"/>
    <w:rsid w:val="005F7605"/>
    <w:rsid w:val="006016CF"/>
    <w:rsid w:val="00606962"/>
    <w:rsid w:val="00614B80"/>
    <w:rsid w:val="00615F83"/>
    <w:rsid w:val="006168F2"/>
    <w:rsid w:val="006272B2"/>
    <w:rsid w:val="00632190"/>
    <w:rsid w:val="006354AC"/>
    <w:rsid w:val="00651628"/>
    <w:rsid w:val="00656C7A"/>
    <w:rsid w:val="00657AA8"/>
    <w:rsid w:val="00681AE5"/>
    <w:rsid w:val="00687EE7"/>
    <w:rsid w:val="00694E26"/>
    <w:rsid w:val="00695264"/>
    <w:rsid w:val="006965CF"/>
    <w:rsid w:val="00696CD4"/>
    <w:rsid w:val="006A3B24"/>
    <w:rsid w:val="006A3DD3"/>
    <w:rsid w:val="006A5360"/>
    <w:rsid w:val="006A7A5A"/>
    <w:rsid w:val="006B2EAE"/>
    <w:rsid w:val="006B6ABF"/>
    <w:rsid w:val="006C2BB7"/>
    <w:rsid w:val="006D4B54"/>
    <w:rsid w:val="006D55FD"/>
    <w:rsid w:val="006D648A"/>
    <w:rsid w:val="006E1EAF"/>
    <w:rsid w:val="006E276B"/>
    <w:rsid w:val="006F0612"/>
    <w:rsid w:val="006F32EA"/>
    <w:rsid w:val="00705856"/>
    <w:rsid w:val="00706E3A"/>
    <w:rsid w:val="0071375C"/>
    <w:rsid w:val="007342EF"/>
    <w:rsid w:val="0073503B"/>
    <w:rsid w:val="0074223A"/>
    <w:rsid w:val="00744F1A"/>
    <w:rsid w:val="007471E8"/>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267D"/>
    <w:rsid w:val="00863872"/>
    <w:rsid w:val="0086570A"/>
    <w:rsid w:val="008663BC"/>
    <w:rsid w:val="00874660"/>
    <w:rsid w:val="00885BDD"/>
    <w:rsid w:val="00886616"/>
    <w:rsid w:val="00895EEB"/>
    <w:rsid w:val="00896E10"/>
    <w:rsid w:val="008B15F8"/>
    <w:rsid w:val="008B4B54"/>
    <w:rsid w:val="008C28C6"/>
    <w:rsid w:val="008C548C"/>
    <w:rsid w:val="008C62B1"/>
    <w:rsid w:val="008C6A8A"/>
    <w:rsid w:val="008D7291"/>
    <w:rsid w:val="008E37F1"/>
    <w:rsid w:val="008E6D88"/>
    <w:rsid w:val="008F5225"/>
    <w:rsid w:val="008F5E28"/>
    <w:rsid w:val="00900E6D"/>
    <w:rsid w:val="00903FED"/>
    <w:rsid w:val="00935614"/>
    <w:rsid w:val="00936988"/>
    <w:rsid w:val="009401B8"/>
    <w:rsid w:val="00944A03"/>
    <w:rsid w:val="009508B1"/>
    <w:rsid w:val="00956527"/>
    <w:rsid w:val="00956B77"/>
    <w:rsid w:val="009625B4"/>
    <w:rsid w:val="00964519"/>
    <w:rsid w:val="00996BA6"/>
    <w:rsid w:val="00996E5F"/>
    <w:rsid w:val="009A02E0"/>
    <w:rsid w:val="009A268C"/>
    <w:rsid w:val="009A439B"/>
    <w:rsid w:val="009A49DC"/>
    <w:rsid w:val="009B24C8"/>
    <w:rsid w:val="009D6CB7"/>
    <w:rsid w:val="009D7EA7"/>
    <w:rsid w:val="009E0B44"/>
    <w:rsid w:val="009E1A45"/>
    <w:rsid w:val="009E286A"/>
    <w:rsid w:val="009F4808"/>
    <w:rsid w:val="009F6D96"/>
    <w:rsid w:val="00A2132C"/>
    <w:rsid w:val="00A22AD7"/>
    <w:rsid w:val="00A23D3E"/>
    <w:rsid w:val="00A24211"/>
    <w:rsid w:val="00A365C9"/>
    <w:rsid w:val="00A4215F"/>
    <w:rsid w:val="00A427C9"/>
    <w:rsid w:val="00A42D35"/>
    <w:rsid w:val="00A5032D"/>
    <w:rsid w:val="00A525B0"/>
    <w:rsid w:val="00A643F8"/>
    <w:rsid w:val="00A713B0"/>
    <w:rsid w:val="00A74D64"/>
    <w:rsid w:val="00A82450"/>
    <w:rsid w:val="00AB0DE7"/>
    <w:rsid w:val="00AB7461"/>
    <w:rsid w:val="00AC5018"/>
    <w:rsid w:val="00AD735D"/>
    <w:rsid w:val="00AD791A"/>
    <w:rsid w:val="00AF19CF"/>
    <w:rsid w:val="00B25C38"/>
    <w:rsid w:val="00B31AC3"/>
    <w:rsid w:val="00B36DE7"/>
    <w:rsid w:val="00B417DB"/>
    <w:rsid w:val="00B45D44"/>
    <w:rsid w:val="00B54211"/>
    <w:rsid w:val="00B715DB"/>
    <w:rsid w:val="00B73C33"/>
    <w:rsid w:val="00B758E2"/>
    <w:rsid w:val="00B801DE"/>
    <w:rsid w:val="00B82FF9"/>
    <w:rsid w:val="00B92917"/>
    <w:rsid w:val="00BA46D7"/>
    <w:rsid w:val="00BC69BB"/>
    <w:rsid w:val="00BC7CDE"/>
    <w:rsid w:val="00BD3CB2"/>
    <w:rsid w:val="00BE5FBC"/>
    <w:rsid w:val="00BF0B4D"/>
    <w:rsid w:val="00BF17DD"/>
    <w:rsid w:val="00BF2C1C"/>
    <w:rsid w:val="00BF4F61"/>
    <w:rsid w:val="00BF5D62"/>
    <w:rsid w:val="00C02345"/>
    <w:rsid w:val="00C05B3A"/>
    <w:rsid w:val="00C05FC7"/>
    <w:rsid w:val="00C163AF"/>
    <w:rsid w:val="00C17010"/>
    <w:rsid w:val="00C21709"/>
    <w:rsid w:val="00C27A32"/>
    <w:rsid w:val="00C344D3"/>
    <w:rsid w:val="00C3571C"/>
    <w:rsid w:val="00C43513"/>
    <w:rsid w:val="00C46D4A"/>
    <w:rsid w:val="00C474D6"/>
    <w:rsid w:val="00C56E05"/>
    <w:rsid w:val="00C63177"/>
    <w:rsid w:val="00C741E4"/>
    <w:rsid w:val="00C76710"/>
    <w:rsid w:val="00C77DC5"/>
    <w:rsid w:val="00C82027"/>
    <w:rsid w:val="00C82753"/>
    <w:rsid w:val="00C910A0"/>
    <w:rsid w:val="00C9513E"/>
    <w:rsid w:val="00C95666"/>
    <w:rsid w:val="00C96E0E"/>
    <w:rsid w:val="00CA412A"/>
    <w:rsid w:val="00CB66F3"/>
    <w:rsid w:val="00CB6D9A"/>
    <w:rsid w:val="00CC6CFC"/>
    <w:rsid w:val="00CC6E0A"/>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19A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5140"/>
    <w:rsid w:val="00F01F2B"/>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281E"/>
    <w:rsid w:val="00FD3B76"/>
    <w:rsid w:val="00FE5648"/>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AD7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735D"/>
    <w:rPr>
      <w:lang w:val="ro-RO"/>
    </w:rPr>
  </w:style>
  <w:style w:type="paragraph" w:styleId="Footer">
    <w:name w:val="footer"/>
    <w:basedOn w:val="Normal"/>
    <w:link w:val="FooterChar"/>
    <w:uiPriority w:val="99"/>
    <w:unhideWhenUsed/>
    <w:rsid w:val="00AD7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35D"/>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14404"/>
    <w:rsid w:val="000737B5"/>
    <w:rsid w:val="000D63B5"/>
    <w:rsid w:val="001F628F"/>
    <w:rsid w:val="003A1FA6"/>
    <w:rsid w:val="003F5C13"/>
    <w:rsid w:val="00547DE3"/>
    <w:rsid w:val="005921F2"/>
    <w:rsid w:val="006168F2"/>
    <w:rsid w:val="006205D7"/>
    <w:rsid w:val="00695264"/>
    <w:rsid w:val="006A5360"/>
    <w:rsid w:val="006A7A5A"/>
    <w:rsid w:val="00727754"/>
    <w:rsid w:val="00795F44"/>
    <w:rsid w:val="00870611"/>
    <w:rsid w:val="00900E10"/>
    <w:rsid w:val="00903FED"/>
    <w:rsid w:val="00981F0B"/>
    <w:rsid w:val="009A0BC7"/>
    <w:rsid w:val="009C11BE"/>
    <w:rsid w:val="009E286A"/>
    <w:rsid w:val="00A365C9"/>
    <w:rsid w:val="00B54211"/>
    <w:rsid w:val="00B75529"/>
    <w:rsid w:val="00B92C2C"/>
    <w:rsid w:val="00BF5D62"/>
    <w:rsid w:val="00C344D3"/>
    <w:rsid w:val="00D00B6B"/>
    <w:rsid w:val="00D913F2"/>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EEBC-365C-4EF3-86F7-26C6E7AB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2069</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32</cp:revision>
  <dcterms:created xsi:type="dcterms:W3CDTF">2026-05-02T12:44:00Z</dcterms:created>
  <dcterms:modified xsi:type="dcterms:W3CDTF">2026-08-13T07:54:00Z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